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44"/>
          <w:szCs w:val="44"/>
          <w:highlight w:val="none"/>
          <w:lang w:eastAsia="zh-CN"/>
        </w:rPr>
      </w:pPr>
    </w:p>
    <w:p>
      <w:pPr>
        <w:spacing w:line="360" w:lineRule="auto"/>
        <w:ind w:left="2723"/>
        <w:rPr>
          <w:rFonts w:ascii="黑体" w:hAnsi="黑体" w:eastAsia="黑体" w:cs="黑体"/>
          <w:sz w:val="72"/>
          <w:szCs w:val="72"/>
          <w:highlight w:val="none"/>
          <w:lang w:eastAsia="zh-CN"/>
        </w:rPr>
      </w:pPr>
      <w:r>
        <w:rPr>
          <w:rFonts w:hint="eastAsia" w:ascii="黑体" w:hAnsi="黑体" w:eastAsia="黑体" w:cs="黑体"/>
          <w:sz w:val="72"/>
          <w:szCs w:val="72"/>
          <w:highlight w:val="none"/>
          <w:lang w:eastAsia="zh-CN"/>
        </w:rPr>
        <w:t>质</w:t>
      </w:r>
      <w:r>
        <w:rPr>
          <w:rFonts w:hint="eastAsia" w:ascii="黑体" w:hAnsi="黑体" w:eastAsia="黑体" w:cs="黑体"/>
          <w:spacing w:val="-3"/>
          <w:sz w:val="72"/>
          <w:szCs w:val="72"/>
          <w:highlight w:val="none"/>
          <w:lang w:eastAsia="zh-CN"/>
        </w:rPr>
        <w:t>量</w:t>
      </w:r>
      <w:r>
        <w:rPr>
          <w:rFonts w:hint="eastAsia" w:ascii="黑体" w:hAnsi="黑体" w:eastAsia="黑体" w:cs="黑体"/>
          <w:sz w:val="72"/>
          <w:szCs w:val="72"/>
          <w:highlight w:val="none"/>
          <w:lang w:eastAsia="zh-CN"/>
        </w:rPr>
        <w:t>诚信报告</w:t>
      </w:r>
    </w:p>
    <w:p>
      <w:pPr>
        <w:jc w:val="both"/>
        <w:rPr>
          <w:sz w:val="44"/>
          <w:szCs w:val="44"/>
          <w:highlight w:val="none"/>
          <w:lang w:eastAsia="zh-CN"/>
        </w:rPr>
      </w:pPr>
    </w:p>
    <w:p>
      <w:pPr>
        <w:jc w:val="center"/>
        <w:rPr>
          <w:sz w:val="44"/>
          <w:szCs w:val="44"/>
          <w:highlight w:val="none"/>
          <w:lang w:eastAsia="zh-CN"/>
        </w:rPr>
      </w:pPr>
    </w:p>
    <w:p>
      <w:pPr>
        <w:jc w:val="cente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rPr>
          <w:sz w:val="44"/>
          <w:szCs w:val="44"/>
          <w:highlight w:val="none"/>
          <w:lang w:eastAsia="zh-CN"/>
        </w:rPr>
      </w:pPr>
    </w:p>
    <w:p>
      <w:pPr>
        <w:pStyle w:val="2"/>
        <w:rPr>
          <w:sz w:val="44"/>
          <w:szCs w:val="44"/>
          <w:highlight w:val="none"/>
          <w:lang w:eastAsia="zh-CN"/>
        </w:rPr>
      </w:pPr>
    </w:p>
    <w:p>
      <w:pPr>
        <w:jc w:val="center"/>
        <w:rPr>
          <w:sz w:val="44"/>
          <w:szCs w:val="44"/>
          <w:highlight w:val="none"/>
          <w:lang w:eastAsia="zh-CN"/>
        </w:rPr>
      </w:pPr>
    </w:p>
    <w:p>
      <w:pPr>
        <w:spacing w:line="360" w:lineRule="auto"/>
        <w:jc w:val="both"/>
        <w:rPr>
          <w:rFonts w:hint="eastAsia"/>
          <w:b/>
          <w:sz w:val="48"/>
          <w:szCs w:val="48"/>
          <w:highlight w:val="none"/>
          <w:lang w:val="en-US" w:eastAsia="zh-CN"/>
        </w:rPr>
      </w:pPr>
    </w:p>
    <w:p>
      <w:pPr>
        <w:spacing w:line="360" w:lineRule="auto"/>
        <w:ind w:firstLine="2409" w:firstLineChars="500"/>
        <w:jc w:val="both"/>
        <w:rPr>
          <w:sz w:val="44"/>
          <w:szCs w:val="44"/>
          <w:highlight w:val="none"/>
          <w:lang w:eastAsia="zh-CN"/>
        </w:rPr>
      </w:pPr>
      <w:r>
        <w:rPr>
          <w:rFonts w:hint="eastAsia"/>
          <w:b/>
          <w:sz w:val="48"/>
          <w:szCs w:val="48"/>
          <w:highlight w:val="none"/>
          <w:lang w:val="en-US" w:eastAsia="zh-CN"/>
        </w:rPr>
        <w:t>鹏业控股集团有限公司</w:t>
      </w:r>
    </w:p>
    <w:p>
      <w:pPr>
        <w:spacing w:line="360" w:lineRule="auto"/>
        <w:jc w:val="center"/>
        <w:rPr>
          <w:rFonts w:ascii="楷体" w:hAnsi="楷体" w:eastAsia="楷体"/>
          <w:sz w:val="48"/>
          <w:szCs w:val="44"/>
          <w:highlight w:val="none"/>
          <w:lang w:eastAsia="zh-CN"/>
        </w:rPr>
      </w:pPr>
      <w:r>
        <w:rPr>
          <w:rFonts w:hint="eastAsia" w:ascii="楷体" w:hAnsi="楷体" w:eastAsia="楷体"/>
          <w:sz w:val="48"/>
          <w:szCs w:val="44"/>
        </w:rPr>
        <w:t>二零二</w:t>
      </w:r>
      <w:r>
        <w:rPr>
          <w:rFonts w:hint="eastAsia" w:ascii="楷体" w:hAnsi="楷体" w:eastAsia="楷体"/>
          <w:sz w:val="48"/>
          <w:szCs w:val="44"/>
          <w:lang w:val="en-US" w:eastAsia="zh-CN"/>
        </w:rPr>
        <w:t>三</w:t>
      </w:r>
      <w:r>
        <w:rPr>
          <w:rFonts w:hint="eastAsia" w:ascii="楷体" w:hAnsi="楷体" w:eastAsia="楷体"/>
          <w:sz w:val="48"/>
          <w:szCs w:val="44"/>
        </w:rPr>
        <w:t>年</w:t>
      </w:r>
      <w:r>
        <w:rPr>
          <w:rFonts w:hint="eastAsia" w:ascii="楷体" w:hAnsi="楷体" w:eastAsia="楷体"/>
          <w:sz w:val="48"/>
          <w:szCs w:val="44"/>
          <w:lang w:val="en-US" w:eastAsia="zh-CN"/>
        </w:rPr>
        <w:t>五</w:t>
      </w:r>
      <w:r>
        <w:rPr>
          <w:rFonts w:hint="eastAsia" w:ascii="楷体" w:hAnsi="楷体" w:eastAsia="楷体"/>
          <w:sz w:val="48"/>
          <w:szCs w:val="44"/>
        </w:rPr>
        <w:t>月</w:t>
      </w:r>
    </w:p>
    <w:p>
      <w:pPr>
        <w:jc w:val="center"/>
        <w:rPr>
          <w:rFonts w:ascii="楷体" w:hAnsi="楷体" w:eastAsia="楷体"/>
          <w:sz w:val="48"/>
          <w:szCs w:val="44"/>
          <w:highlight w:val="none"/>
          <w:lang w:eastAsia="zh-CN"/>
        </w:rPr>
      </w:pPr>
    </w:p>
    <w:p>
      <w:pPr>
        <w:jc w:val="center"/>
        <w:rPr>
          <w:rFonts w:hint="default" w:ascii="楷体" w:hAnsi="楷体" w:eastAsia="楷体"/>
          <w:sz w:val="48"/>
          <w:szCs w:val="44"/>
          <w:highlight w:val="none"/>
          <w:lang w:val="en-US" w:eastAsia="zh-CN"/>
        </w:rPr>
      </w:pPr>
    </w:p>
    <w:p>
      <w:pPr>
        <w:spacing w:line="300" w:lineRule="exact"/>
        <w:rPr>
          <w:rFonts w:ascii="Times New Roman" w:hAnsi="Times New Roman"/>
          <w:sz w:val="24"/>
          <w:szCs w:val="24"/>
          <w:highlight w:val="none"/>
          <w:lang w:eastAsia="zh-CN"/>
        </w:rPr>
      </w:pPr>
    </w:p>
    <w:sdt>
      <w:sdtPr>
        <w:rPr>
          <w:rFonts w:ascii="宋体" w:hAnsi="宋体"/>
          <w:sz w:val="21"/>
          <w:szCs w:val="20"/>
          <w:highlight w:val="none"/>
          <w:lang w:eastAsia="zh-CN"/>
        </w:rPr>
        <w:id w:val="462245790"/>
        <w:docPartObj>
          <w:docPartGallery w:val="Table of Contents"/>
          <w:docPartUnique/>
        </w:docPartObj>
      </w:sdtPr>
      <w:sdtEndPr>
        <w:rPr>
          <w:rFonts w:ascii="宋体" w:hAnsi="宋体"/>
          <w:b/>
          <w:bCs/>
          <w:sz w:val="20"/>
          <w:szCs w:val="20"/>
          <w:highlight w:val="none"/>
          <w:lang w:eastAsia="zh-CN"/>
        </w:rPr>
      </w:sdtEndPr>
      <w:sdtContent>
        <w:p>
          <w:pPr>
            <w:jc w:val="center"/>
            <w:rPr>
              <w:highlight w:val="none"/>
              <w:lang w:eastAsia="zh-CN"/>
            </w:rPr>
          </w:pPr>
          <w:bookmarkStart w:id="0" w:name="_Toc19657_WPSOffice_Type2"/>
          <w:r>
            <w:rPr>
              <w:rFonts w:ascii="宋体" w:hAnsi="宋体"/>
              <w:b/>
              <w:bCs/>
              <w:sz w:val="40"/>
              <w:szCs w:val="44"/>
              <w:highlight w:val="none"/>
              <w:lang w:eastAsia="zh-CN"/>
            </w:rPr>
            <w:t>目录</w:t>
          </w:r>
        </w:p>
        <w:bookmarkEnd w:id="0"/>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b/>
              <w:bCs/>
              <w:highlight w:val="none"/>
            </w:rPr>
            <w:fldChar w:fldCharType="begin"/>
          </w:r>
          <w:r>
            <w:rPr>
              <w:b/>
              <w:bCs/>
              <w:highlight w:val="none"/>
            </w:rPr>
            <w:instrText xml:space="preserve"> TOC \o "1-3" \h \z \u </w:instrText>
          </w:r>
          <w:r>
            <w:rPr>
              <w:b/>
              <w:bCs/>
              <w:highlight w:val="none"/>
            </w:rPr>
            <w:fldChar w:fldCharType="separate"/>
          </w:r>
          <w:r>
            <w:rPr>
              <w:highlight w:val="none"/>
            </w:rPr>
            <w:fldChar w:fldCharType="begin"/>
          </w:r>
          <w:r>
            <w:rPr>
              <w:highlight w:val="none"/>
            </w:rPr>
            <w:instrText xml:space="preserve"> HYPERLINK \l "_Toc24912735" </w:instrText>
          </w:r>
          <w:r>
            <w:rPr>
              <w:highlight w:val="none"/>
            </w:rPr>
            <w:fldChar w:fldCharType="separate"/>
          </w:r>
          <w:r>
            <w:rPr>
              <w:rStyle w:val="26"/>
              <w:rFonts w:ascii="宋体" w:hAnsi="宋体" w:cs="黑体"/>
              <w:b/>
              <w:bCs/>
              <w:sz w:val="24"/>
              <w:szCs w:val="24"/>
              <w:highlight w:val="none"/>
              <w:lang w:eastAsia="zh-CN"/>
            </w:rPr>
            <w:t>第一部分 前 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_Toc24912735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"_Toc24912736" </w:instrText>
          </w:r>
          <w:r>
            <w:rPr>
              <w:highlight w:val="none"/>
            </w:rPr>
            <w:fldChar w:fldCharType="separate"/>
          </w:r>
          <w:r>
            <w:rPr>
              <w:rStyle w:val="26"/>
              <w:rFonts w:ascii="宋体" w:hAnsi="宋体"/>
              <w:b/>
              <w:bCs/>
              <w:sz w:val="24"/>
              <w:szCs w:val="24"/>
              <w:highlight w:val="none"/>
              <w:lang w:eastAsia="zh-CN"/>
            </w:rPr>
            <w:t>1.1 编制说明</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_Toc24912736 \h </w:instrText>
          </w:r>
          <w:r>
            <w:rPr>
              <w:rFonts w:ascii="宋体" w:hAnsi="宋体"/>
              <w:b/>
              <w:bCs/>
              <w:sz w:val="24"/>
              <w:szCs w:val="24"/>
              <w:highlight w:val="none"/>
            </w:rPr>
            <w:fldChar w:fldCharType="separate"/>
          </w:r>
          <w:r>
            <w:rPr>
              <w:rFonts w:ascii="宋体" w:hAnsi="宋体"/>
              <w:b/>
              <w:bCs/>
              <w:sz w:val="24"/>
              <w:szCs w:val="24"/>
              <w:highlight w:val="none"/>
            </w:rPr>
            <w:t>3</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"_Toc24912737" </w:instrText>
          </w:r>
          <w:r>
            <w:rPr>
              <w:highlight w:val="none"/>
            </w:rPr>
            <w:fldChar w:fldCharType="separate"/>
          </w:r>
          <w:r>
            <w:rPr>
              <w:rStyle w:val="26"/>
              <w:rFonts w:ascii="宋体" w:hAnsi="宋体"/>
              <w:b/>
              <w:bCs/>
              <w:sz w:val="24"/>
              <w:szCs w:val="24"/>
              <w:highlight w:val="none"/>
              <w:lang w:eastAsia="zh-CN"/>
            </w:rPr>
            <w:t>1.2 总经理致辞</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_Toc24912737 \h </w:instrText>
          </w:r>
          <w:r>
            <w:rPr>
              <w:rFonts w:ascii="宋体" w:hAnsi="宋体"/>
              <w:b/>
              <w:bCs/>
              <w:sz w:val="24"/>
              <w:szCs w:val="24"/>
              <w:highlight w:val="none"/>
            </w:rPr>
            <w:fldChar w:fldCharType="separate"/>
          </w:r>
          <w:r>
            <w:rPr>
              <w:rFonts w:ascii="宋体" w:hAnsi="宋体"/>
              <w:b/>
              <w:bCs/>
              <w:sz w:val="24"/>
              <w:szCs w:val="24"/>
              <w:highlight w:val="none"/>
            </w:rPr>
            <w:t>4</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"_Toc24912738" </w:instrText>
          </w:r>
          <w:r>
            <w:rPr>
              <w:highlight w:val="none"/>
            </w:rPr>
            <w:fldChar w:fldCharType="separate"/>
          </w:r>
          <w:r>
            <w:rPr>
              <w:rStyle w:val="26"/>
              <w:rFonts w:ascii="宋体" w:hAnsi="宋体"/>
              <w:b/>
              <w:bCs/>
              <w:sz w:val="24"/>
              <w:szCs w:val="24"/>
              <w:highlight w:val="none"/>
              <w:lang w:eastAsia="zh-CN"/>
            </w:rPr>
            <w:t>1.3 企业简介</w:t>
          </w:r>
          <w:r>
            <w:rPr>
              <w:rFonts w:ascii="宋体" w:hAnsi="宋体"/>
              <w:b/>
              <w:bCs/>
              <w:sz w:val="24"/>
              <w:szCs w:val="24"/>
              <w:highlight w:val="none"/>
            </w:rPr>
            <w:tab/>
          </w:r>
          <w:r>
            <w:rPr>
              <w:rFonts w:hint="eastAsia" w:ascii="宋体" w:hAnsi="宋体"/>
              <w:b/>
              <w:bCs/>
              <w:sz w:val="24"/>
              <w:szCs w:val="24"/>
              <w:highlight w:val="none"/>
              <w:lang w:eastAsia="zh-CN"/>
            </w:rPr>
            <w:t>5</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"_Toc24912739" </w:instrText>
          </w:r>
          <w:r>
            <w:rPr>
              <w:highlight w:val="none"/>
            </w:rPr>
            <w:fldChar w:fldCharType="separate"/>
          </w:r>
          <w:r>
            <w:rPr>
              <w:rStyle w:val="26"/>
              <w:rFonts w:ascii="宋体" w:hAnsi="宋体"/>
              <w:b/>
              <w:bCs/>
              <w:sz w:val="24"/>
              <w:szCs w:val="24"/>
              <w:highlight w:val="none"/>
              <w:lang w:eastAsia="zh-CN"/>
            </w:rPr>
            <w:t>第二部分 报告正文</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"_Toc24912740" </w:instrText>
          </w:r>
          <w:r>
            <w:rPr>
              <w:highlight w:val="none"/>
            </w:rPr>
            <w:fldChar w:fldCharType="separate"/>
          </w:r>
          <w:r>
            <w:rPr>
              <w:rStyle w:val="26"/>
              <w:rFonts w:ascii="宋体" w:hAnsi="宋体"/>
              <w:b/>
              <w:bCs/>
              <w:sz w:val="24"/>
              <w:szCs w:val="24"/>
              <w:highlight w:val="none"/>
              <w:lang w:eastAsia="zh-CN"/>
            </w:rPr>
            <w:t>第一章  质量理念</w:t>
          </w:r>
          <w:r>
            <w:rPr>
              <w:rFonts w:ascii="宋体" w:hAnsi="宋体"/>
              <w:b/>
              <w:bCs/>
              <w:sz w:val="24"/>
              <w:szCs w:val="24"/>
              <w:highlight w:val="none"/>
            </w:rPr>
            <w:tab/>
          </w:r>
          <w:r>
            <w:rPr>
              <w:rFonts w:hint="eastAsia" w:ascii="宋体" w:hAnsi="宋体"/>
              <w:b/>
              <w:bCs/>
              <w:sz w:val="24"/>
              <w:szCs w:val="24"/>
              <w:highlight w:val="none"/>
              <w:lang w:eastAsia="zh-CN"/>
            </w:rPr>
            <w:t>6</w:t>
          </w:r>
          <w:r>
            <w:rPr>
              <w:rFonts w:hint="eastAsia" w:ascii="宋体" w:hAnsi="宋体"/>
              <w:b/>
              <w:bCs/>
              <w:sz w:val="24"/>
              <w:szCs w:val="24"/>
              <w:highlight w:val="none"/>
              <w:lang w:eastAsia="zh-CN"/>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"_Toc24912741" </w:instrText>
          </w:r>
          <w:r>
            <w:rPr>
              <w:highlight w:val="none"/>
            </w:rPr>
            <w:fldChar w:fldCharType="separate"/>
          </w:r>
          <w:r>
            <w:rPr>
              <w:rStyle w:val="26"/>
              <w:rFonts w:ascii="宋体" w:hAnsi="宋体"/>
              <w:b/>
              <w:bCs/>
              <w:spacing w:val="2"/>
              <w:sz w:val="24"/>
              <w:szCs w:val="24"/>
              <w:highlight w:val="none"/>
              <w:lang w:eastAsia="zh-CN"/>
            </w:rPr>
            <w:t>第二</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质量管</w:t>
          </w:r>
          <w:r>
            <w:rPr>
              <w:rStyle w:val="26"/>
              <w:rFonts w:ascii="宋体" w:hAnsi="宋体"/>
              <w:b/>
              <w:bCs/>
              <w:sz w:val="24"/>
              <w:szCs w:val="24"/>
              <w:highlight w:val="none"/>
              <w:lang w:eastAsia="zh-CN"/>
            </w:rPr>
            <w:t>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_Toc24912741 \h </w:instrText>
          </w:r>
          <w:r>
            <w:rPr>
              <w:rFonts w:ascii="宋体" w:hAnsi="宋体"/>
              <w:b/>
              <w:bCs/>
              <w:sz w:val="24"/>
              <w:szCs w:val="24"/>
              <w:highlight w:val="none"/>
            </w:rPr>
            <w:fldChar w:fldCharType="separate"/>
          </w:r>
          <w:r>
            <w:rPr>
              <w:rFonts w:ascii="宋体" w:hAnsi="宋体"/>
              <w:b/>
              <w:bCs/>
              <w:sz w:val="24"/>
              <w:szCs w:val="24"/>
              <w:highlight w:val="none"/>
            </w:rPr>
            <w:t>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"_Toc24912742" </w:instrText>
          </w:r>
          <w:r>
            <w:rPr>
              <w:highlight w:val="none"/>
            </w:rPr>
            <w:fldChar w:fldCharType="separate"/>
          </w:r>
          <w:r>
            <w:rPr>
              <w:rStyle w:val="26"/>
              <w:rFonts w:ascii="宋体" w:hAnsi="宋体"/>
              <w:b/>
              <w:bCs/>
              <w:spacing w:val="2"/>
              <w:sz w:val="24"/>
              <w:szCs w:val="24"/>
              <w:highlight w:val="none"/>
              <w:lang w:eastAsia="zh-CN"/>
            </w:rPr>
            <w:t>第三</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质量诚信管理</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_Toc24912742 \h </w:instrText>
          </w:r>
          <w:r>
            <w:rPr>
              <w:rFonts w:ascii="宋体" w:hAnsi="宋体"/>
              <w:b/>
              <w:bCs/>
              <w:sz w:val="24"/>
              <w:szCs w:val="24"/>
              <w:highlight w:val="none"/>
            </w:rPr>
            <w:fldChar w:fldCharType="separate"/>
          </w:r>
          <w:r>
            <w:rPr>
              <w:rFonts w:ascii="宋体" w:hAnsi="宋体"/>
              <w:b/>
              <w:bCs/>
              <w:sz w:val="24"/>
              <w:szCs w:val="24"/>
              <w:highlight w:val="none"/>
            </w:rPr>
            <w:t>11</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"_Toc24912743" </w:instrText>
          </w:r>
          <w:r>
            <w:rPr>
              <w:highlight w:val="none"/>
            </w:rPr>
            <w:fldChar w:fldCharType="separate"/>
          </w:r>
          <w:r>
            <w:rPr>
              <w:rStyle w:val="26"/>
              <w:rFonts w:ascii="宋体" w:hAnsi="宋体" w:cs="黑体"/>
              <w:b/>
              <w:bCs/>
              <w:sz w:val="24"/>
              <w:szCs w:val="24"/>
              <w:highlight w:val="none"/>
              <w:lang w:eastAsia="zh-CN"/>
            </w:rPr>
            <w:t>第四章  质量管理基础</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_Toc24912743 \h </w:instrText>
          </w:r>
          <w:r>
            <w:rPr>
              <w:rFonts w:ascii="宋体" w:hAnsi="宋体"/>
              <w:b/>
              <w:bCs/>
              <w:sz w:val="24"/>
              <w:szCs w:val="24"/>
              <w:highlight w:val="none"/>
            </w:rPr>
            <w:fldChar w:fldCharType="separate"/>
          </w:r>
          <w:r>
            <w:rPr>
              <w:rFonts w:ascii="宋体" w:hAnsi="宋体"/>
              <w:b/>
              <w:bCs/>
              <w:sz w:val="24"/>
              <w:szCs w:val="24"/>
              <w:highlight w:val="none"/>
            </w:rPr>
            <w:t>17</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"_Toc24912744" </w:instrText>
          </w:r>
          <w:r>
            <w:rPr>
              <w:highlight w:val="none"/>
            </w:rPr>
            <w:fldChar w:fldCharType="separate"/>
          </w:r>
          <w:r>
            <w:rPr>
              <w:rStyle w:val="26"/>
              <w:rFonts w:ascii="宋体" w:hAnsi="宋体"/>
              <w:b/>
              <w:bCs/>
              <w:spacing w:val="2"/>
              <w:sz w:val="24"/>
              <w:szCs w:val="24"/>
              <w:highlight w:val="none"/>
              <w:lang w:eastAsia="zh-CN"/>
            </w:rPr>
            <w:t>第五</w:t>
          </w:r>
          <w:r>
            <w:rPr>
              <w:rStyle w:val="26"/>
              <w:rFonts w:ascii="宋体" w:hAnsi="宋体"/>
              <w:b/>
              <w:bCs/>
              <w:sz w:val="24"/>
              <w:szCs w:val="24"/>
              <w:highlight w:val="none"/>
              <w:lang w:eastAsia="zh-CN"/>
            </w:rPr>
            <w:t>章</w:t>
          </w:r>
          <w:r>
            <w:rPr>
              <w:rStyle w:val="26"/>
              <w:rFonts w:hint="eastAsia" w:ascii="宋体" w:hAnsi="宋体"/>
              <w:b/>
              <w:bCs/>
              <w:sz w:val="24"/>
              <w:szCs w:val="24"/>
              <w:highlight w:val="none"/>
              <w:lang w:eastAsia="zh-CN"/>
            </w:rPr>
            <w:t xml:space="preserve">  </w:t>
          </w:r>
          <w:r>
            <w:rPr>
              <w:rStyle w:val="26"/>
              <w:rFonts w:ascii="宋体" w:hAnsi="宋体"/>
              <w:b/>
              <w:bCs/>
              <w:spacing w:val="2"/>
              <w:sz w:val="24"/>
              <w:szCs w:val="24"/>
              <w:highlight w:val="none"/>
              <w:lang w:eastAsia="zh-CN"/>
            </w:rPr>
            <w:t>产品质</w:t>
          </w:r>
          <w:r>
            <w:rPr>
              <w:rStyle w:val="26"/>
              <w:rFonts w:ascii="宋体" w:hAnsi="宋体"/>
              <w:b/>
              <w:bCs/>
              <w:sz w:val="24"/>
              <w:szCs w:val="24"/>
              <w:highlight w:val="none"/>
              <w:lang w:eastAsia="zh-CN"/>
            </w:rPr>
            <w:t>量</w:t>
          </w:r>
          <w:r>
            <w:rPr>
              <w:rStyle w:val="26"/>
              <w:rFonts w:ascii="宋体" w:hAnsi="宋体"/>
              <w:b/>
              <w:bCs/>
              <w:spacing w:val="2"/>
              <w:sz w:val="24"/>
              <w:szCs w:val="24"/>
              <w:highlight w:val="none"/>
              <w:lang w:eastAsia="zh-CN"/>
            </w:rPr>
            <w:t>责</w:t>
          </w:r>
          <w:r>
            <w:rPr>
              <w:rStyle w:val="26"/>
              <w:rFonts w:ascii="宋体" w:hAnsi="宋体"/>
              <w:b/>
              <w:bCs/>
              <w:sz w:val="24"/>
              <w:szCs w:val="24"/>
              <w:highlight w:val="none"/>
              <w:lang w:eastAsia="zh-CN"/>
            </w:rPr>
            <w:t>任</w:t>
          </w:r>
          <w:r>
            <w:rPr>
              <w:rFonts w:ascii="宋体" w:hAnsi="宋体"/>
              <w:b/>
              <w:bCs/>
              <w:sz w:val="24"/>
              <w:szCs w:val="24"/>
              <w:highlight w:val="none"/>
            </w:rPr>
            <w:tab/>
          </w:r>
          <w:r>
            <w:rPr>
              <w:rFonts w:ascii="宋体" w:hAnsi="宋体"/>
              <w:b/>
              <w:bCs/>
              <w:sz w:val="24"/>
              <w:szCs w:val="24"/>
              <w:highlight w:val="none"/>
            </w:rPr>
            <w:fldChar w:fldCharType="begin"/>
          </w:r>
          <w:r>
            <w:rPr>
              <w:rFonts w:ascii="宋体" w:hAnsi="宋体"/>
              <w:b/>
              <w:bCs/>
              <w:sz w:val="24"/>
              <w:szCs w:val="24"/>
              <w:highlight w:val="none"/>
            </w:rPr>
            <w:instrText xml:space="preserve"> PAGEREF _Toc24912744 \h </w:instrText>
          </w:r>
          <w:r>
            <w:rPr>
              <w:rFonts w:ascii="宋体" w:hAnsi="宋体"/>
              <w:b/>
              <w:bCs/>
              <w:sz w:val="24"/>
              <w:szCs w:val="24"/>
              <w:highlight w:val="none"/>
            </w:rPr>
            <w:fldChar w:fldCharType="separate"/>
          </w:r>
          <w:r>
            <w:rPr>
              <w:rFonts w:ascii="宋体" w:hAnsi="宋体"/>
              <w:b/>
              <w:bCs/>
              <w:sz w:val="24"/>
              <w:szCs w:val="24"/>
              <w:highlight w:val="none"/>
            </w:rPr>
            <w:t>19</w:t>
          </w:r>
          <w:r>
            <w:rPr>
              <w:rFonts w:ascii="宋体" w:hAnsi="宋体"/>
              <w:b/>
              <w:bCs/>
              <w:sz w:val="24"/>
              <w:szCs w:val="24"/>
              <w:highlight w:val="none"/>
            </w:rPr>
            <w:fldChar w:fldCharType="end"/>
          </w:r>
          <w:r>
            <w:rPr>
              <w:rFonts w:ascii="宋体" w:hAnsi="宋体"/>
              <w:b/>
              <w:bCs/>
              <w:sz w:val="24"/>
              <w:szCs w:val="24"/>
              <w:highlight w:val="none"/>
            </w:rPr>
            <w:fldChar w:fldCharType="end"/>
          </w:r>
        </w:p>
        <w:p>
          <w:pPr>
            <w:pStyle w:val="18"/>
            <w:tabs>
              <w:tab w:val="left" w:pos="1540"/>
              <w:tab w:val="right" w:leader="dot" w:pos="9397"/>
            </w:tabs>
            <w:spacing w:line="360" w:lineRule="auto"/>
            <w:rPr>
              <w:rFonts w:ascii="宋体" w:hAnsi="宋体" w:cstheme="minorBidi"/>
              <w:b/>
              <w:bCs/>
              <w:smallCaps w:val="0"/>
              <w:kern w:val="2"/>
              <w:sz w:val="24"/>
              <w:szCs w:val="24"/>
              <w:highlight w:val="none"/>
              <w:lang w:eastAsia="zh-CN"/>
            </w:rPr>
          </w:pPr>
          <w:r>
            <w:rPr>
              <w:highlight w:val="none"/>
            </w:rPr>
            <w:fldChar w:fldCharType="begin"/>
          </w:r>
          <w:r>
            <w:rPr>
              <w:highlight w:val="none"/>
            </w:rPr>
            <w:instrText xml:space="preserve"> HYPERLINK \l "_Toc24912745" </w:instrText>
          </w:r>
          <w:r>
            <w:rPr>
              <w:highlight w:val="none"/>
            </w:rPr>
            <w:fldChar w:fldCharType="separate"/>
          </w:r>
          <w:r>
            <w:rPr>
              <w:rStyle w:val="26"/>
              <w:rFonts w:ascii="宋体" w:hAnsi="宋体"/>
              <w:b/>
              <w:bCs/>
              <w:sz w:val="24"/>
              <w:szCs w:val="24"/>
              <w:highlight w:val="none"/>
              <w:lang w:eastAsia="zh-CN"/>
            </w:rPr>
            <w:t>第三部分 结</w:t>
          </w:r>
          <w:r>
            <w:rPr>
              <w:rFonts w:ascii="宋体" w:hAnsi="宋体" w:cstheme="minorBidi"/>
              <w:b/>
              <w:bCs/>
              <w:smallCaps w:val="0"/>
              <w:kern w:val="2"/>
              <w:sz w:val="24"/>
              <w:szCs w:val="24"/>
              <w:highlight w:val="none"/>
              <w:lang w:eastAsia="zh-CN"/>
            </w:rPr>
            <w:tab/>
          </w:r>
          <w:r>
            <w:rPr>
              <w:rStyle w:val="26"/>
              <w:rFonts w:ascii="宋体" w:hAnsi="宋体"/>
              <w:b/>
              <w:bCs/>
              <w:sz w:val="24"/>
              <w:szCs w:val="24"/>
              <w:highlight w:val="none"/>
              <w:lang w:eastAsia="zh-CN"/>
            </w:rPr>
            <w:t>语</w:t>
          </w:r>
          <w:r>
            <w:rPr>
              <w:rFonts w:ascii="宋体" w:hAnsi="宋体"/>
              <w:b/>
              <w:bCs/>
              <w:sz w:val="24"/>
              <w:szCs w:val="24"/>
              <w:highlight w:val="none"/>
            </w:rPr>
            <w:tab/>
          </w:r>
          <w:r>
            <w:rPr>
              <w:rFonts w:hint="eastAsia" w:ascii="宋体" w:hAnsi="宋体"/>
              <w:b/>
              <w:bCs/>
              <w:sz w:val="24"/>
              <w:szCs w:val="24"/>
              <w:highlight w:val="none"/>
              <w:lang w:eastAsia="zh-CN"/>
            </w:rPr>
            <w:t>2</w:t>
          </w:r>
          <w:r>
            <w:rPr>
              <w:rFonts w:hint="eastAsia" w:ascii="宋体" w:hAnsi="宋体"/>
              <w:b/>
              <w:bCs/>
              <w:sz w:val="24"/>
              <w:szCs w:val="24"/>
              <w:highlight w:val="none"/>
              <w:lang w:eastAsia="zh-CN"/>
            </w:rPr>
            <w:fldChar w:fldCharType="end"/>
          </w:r>
          <w:r>
            <w:rPr>
              <w:rFonts w:hint="eastAsia" w:ascii="宋体" w:hAnsi="宋体"/>
              <w:b/>
              <w:bCs/>
              <w:sz w:val="24"/>
              <w:szCs w:val="24"/>
              <w:highlight w:val="none"/>
              <w:lang w:eastAsia="zh-CN"/>
            </w:rPr>
            <w:t>3</w:t>
          </w:r>
        </w:p>
        <w:p>
          <w:pPr>
            <w:pStyle w:val="51"/>
            <w:tabs>
              <w:tab w:val="right" w:leader="dot" w:pos="9407"/>
            </w:tabs>
            <w:spacing w:line="360" w:lineRule="auto"/>
            <w:rPr>
              <w:b/>
              <w:bCs/>
              <w:highlight w:val="none"/>
            </w:rPr>
          </w:pPr>
          <w:r>
            <w:rPr>
              <w:b/>
              <w:bCs/>
              <w:highlight w:val="none"/>
            </w:rPr>
            <w:fldChar w:fldCharType="end"/>
          </w:r>
        </w:p>
      </w:sdtContent>
    </w:sdt>
    <w:p>
      <w:pPr>
        <w:spacing w:line="360" w:lineRule="auto"/>
        <w:jc w:val="center"/>
        <w:rPr>
          <w:rFonts w:ascii="Times New Roman" w:hAnsi="Times New Roman"/>
          <w:sz w:val="24"/>
          <w:szCs w:val="24"/>
          <w:highlight w:val="none"/>
          <w:lang w:eastAsia="zh-CN"/>
        </w:rPr>
        <w:sectPr>
          <w:footerReference r:id="rId3" w:type="default"/>
          <w:pgSz w:w="11907" w:h="16840"/>
          <w:pgMar w:top="1480" w:right="1140" w:bottom="1160" w:left="1360" w:header="849" w:footer="979" w:gutter="0"/>
          <w:pgNumType w:start="1"/>
          <w:cols w:space="720" w:num="1"/>
        </w:sectPr>
      </w:pPr>
    </w:p>
    <w:p>
      <w:pPr>
        <w:spacing w:line="360" w:lineRule="auto"/>
        <w:rPr>
          <w:sz w:val="13"/>
          <w:szCs w:val="13"/>
          <w:highlight w:val="none"/>
          <w:lang w:eastAsia="zh-CN"/>
        </w:rPr>
      </w:pPr>
    </w:p>
    <w:p>
      <w:pPr>
        <w:pStyle w:val="5"/>
        <w:numPr>
          <w:ilvl w:val="0"/>
          <w:numId w:val="1"/>
        </w:numPr>
        <w:spacing w:line="360" w:lineRule="auto"/>
        <w:jc w:val="center"/>
        <w:outlineLvl w:val="1"/>
        <w:rPr>
          <w:rFonts w:cs="黑体"/>
          <w:b/>
          <w:bCs/>
          <w:sz w:val="32"/>
          <w:szCs w:val="32"/>
          <w:highlight w:val="none"/>
          <w:lang w:eastAsia="zh-CN"/>
        </w:rPr>
      </w:pPr>
      <w:bookmarkStart w:id="1" w:name="_Toc24912735"/>
      <w:bookmarkStart w:id="2" w:name="_Toc3480_WPSOffice_Level1"/>
      <w:r>
        <w:rPr>
          <w:rFonts w:hint="eastAsia" w:cs="黑体"/>
          <w:b/>
          <w:bCs/>
          <w:sz w:val="32"/>
          <w:szCs w:val="32"/>
          <w:highlight w:val="none"/>
          <w:lang w:eastAsia="zh-CN"/>
        </w:rPr>
        <w:t>前 言</w:t>
      </w:r>
      <w:bookmarkEnd w:id="1"/>
      <w:bookmarkEnd w:id="2"/>
    </w:p>
    <w:p>
      <w:pPr>
        <w:pStyle w:val="5"/>
        <w:spacing w:line="360" w:lineRule="auto"/>
        <w:ind w:left="0"/>
        <w:jc w:val="both"/>
        <w:rPr>
          <w:rFonts w:ascii="黑体" w:hAnsi="黑体" w:eastAsia="黑体" w:cs="黑体"/>
          <w:b/>
          <w:bCs/>
          <w:sz w:val="32"/>
          <w:szCs w:val="32"/>
          <w:highlight w:val="none"/>
          <w:lang w:eastAsia="zh-CN"/>
        </w:rPr>
      </w:pPr>
    </w:p>
    <w:p>
      <w:pPr>
        <w:pStyle w:val="5"/>
        <w:numPr>
          <w:ilvl w:val="1"/>
          <w:numId w:val="2"/>
        </w:numPr>
        <w:spacing w:line="360" w:lineRule="auto"/>
        <w:jc w:val="center"/>
        <w:outlineLvl w:val="1"/>
        <w:rPr>
          <w:b/>
          <w:bCs/>
          <w:sz w:val="28"/>
          <w:szCs w:val="28"/>
          <w:highlight w:val="none"/>
          <w:lang w:eastAsia="zh-CN"/>
        </w:rPr>
      </w:pPr>
      <w:bookmarkStart w:id="3" w:name="_Toc19657_WPSOffice_Level2"/>
      <w:bookmarkStart w:id="4" w:name="_Toc24912736"/>
      <w:r>
        <w:rPr>
          <w:rFonts w:hint="eastAsia"/>
          <w:b/>
          <w:bCs/>
          <w:sz w:val="28"/>
          <w:szCs w:val="28"/>
          <w:highlight w:val="none"/>
          <w:lang w:eastAsia="zh-CN"/>
        </w:rPr>
        <w:t>编制说明</w:t>
      </w:r>
      <w:bookmarkEnd w:id="3"/>
      <w:bookmarkEnd w:id="4"/>
    </w:p>
    <w:p>
      <w:pPr>
        <w:pStyle w:val="5"/>
        <w:spacing w:line="360" w:lineRule="auto"/>
        <w:ind w:left="0"/>
        <w:jc w:val="both"/>
        <w:rPr>
          <w:b/>
          <w:bCs/>
          <w:sz w:val="28"/>
          <w:szCs w:val="28"/>
          <w:highlight w:val="none"/>
          <w:lang w:eastAsia="zh-CN"/>
        </w:rPr>
      </w:pPr>
    </w:p>
    <w:p>
      <w:pPr>
        <w:pStyle w:val="5"/>
        <w:spacing w:line="360" w:lineRule="auto"/>
        <w:ind w:left="229" w:right="451" w:firstLine="520"/>
        <w:jc w:val="both"/>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本公司</w:t>
      </w:r>
      <w:r>
        <w:rPr>
          <w:rFonts w:hint="eastAsia" w:asciiTheme="minorEastAsia" w:hAnsiTheme="minorEastAsia" w:eastAsiaTheme="minorEastAsia" w:cstheme="minorEastAsia"/>
          <w:spacing w:val="1"/>
          <w:w w:val="95"/>
          <w:sz w:val="28"/>
          <w:szCs w:val="28"/>
          <w:highlight w:val="none"/>
          <w:lang w:eastAsia="zh-CN"/>
        </w:rPr>
        <w:t>出</w:t>
      </w:r>
      <w:r>
        <w:rPr>
          <w:rFonts w:hint="eastAsia" w:asciiTheme="minorEastAsia" w:hAnsiTheme="minorEastAsia" w:eastAsiaTheme="minorEastAsia" w:cstheme="minorEastAsia"/>
          <w:w w:val="95"/>
          <w:sz w:val="28"/>
          <w:szCs w:val="28"/>
          <w:highlight w:val="none"/>
          <w:lang w:eastAsia="zh-CN"/>
        </w:rPr>
        <w:t>具的</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w:t>
      </w:r>
      <w:r>
        <w:rPr>
          <w:rFonts w:hint="eastAsia" w:asciiTheme="minorEastAsia" w:hAnsiTheme="minorEastAsia" w:eastAsiaTheme="minorEastAsia" w:cstheme="minorEastAsia"/>
          <w:spacing w:val="1"/>
          <w:w w:val="95"/>
          <w:sz w:val="28"/>
          <w:szCs w:val="28"/>
          <w:highlight w:val="none"/>
          <w:lang w:eastAsia="zh-CN"/>
        </w:rPr>
        <w:t>诚</w:t>
      </w:r>
      <w:r>
        <w:rPr>
          <w:rFonts w:hint="eastAsia" w:asciiTheme="minorEastAsia" w:hAnsiTheme="minorEastAsia" w:eastAsiaTheme="minorEastAsia" w:cstheme="minorEastAsia"/>
          <w:w w:val="95"/>
          <w:sz w:val="28"/>
          <w:szCs w:val="28"/>
          <w:highlight w:val="none"/>
          <w:lang w:eastAsia="zh-CN"/>
        </w:rPr>
        <w:t>信报告</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依据</w:t>
      </w:r>
      <w:r>
        <w:rPr>
          <w:rFonts w:hint="eastAsia" w:asciiTheme="minorEastAsia" w:hAnsiTheme="minorEastAsia" w:eastAsiaTheme="minorEastAsia" w:cstheme="minorEastAsia"/>
          <w:spacing w:val="1"/>
          <w:w w:val="95"/>
          <w:sz w:val="28"/>
          <w:szCs w:val="28"/>
          <w:highlight w:val="none"/>
          <w:lang w:eastAsia="zh-CN"/>
        </w:rPr>
        <w:t>国家</w:t>
      </w:r>
      <w:r>
        <w:rPr>
          <w:rFonts w:hint="eastAsia" w:asciiTheme="minorEastAsia" w:hAnsiTheme="minorEastAsia" w:eastAsiaTheme="minorEastAsia" w:cstheme="minorEastAsia"/>
          <w:w w:val="95"/>
          <w:sz w:val="28"/>
          <w:szCs w:val="28"/>
          <w:highlight w:val="none"/>
          <w:lang w:eastAsia="zh-CN"/>
        </w:rPr>
        <w:t>有关质</w:t>
      </w:r>
      <w:r>
        <w:rPr>
          <w:rFonts w:hint="eastAsia" w:asciiTheme="minorEastAsia" w:hAnsiTheme="minorEastAsia" w:eastAsiaTheme="minorEastAsia" w:cstheme="minorEastAsia"/>
          <w:spacing w:val="1"/>
          <w:w w:val="95"/>
          <w:sz w:val="28"/>
          <w:szCs w:val="28"/>
          <w:highlight w:val="none"/>
          <w:lang w:eastAsia="zh-CN"/>
        </w:rPr>
        <w:t>量</w:t>
      </w:r>
      <w:r>
        <w:rPr>
          <w:rFonts w:hint="eastAsia" w:asciiTheme="minorEastAsia" w:hAnsiTheme="minorEastAsia" w:eastAsiaTheme="minorEastAsia" w:cstheme="minorEastAsia"/>
          <w:w w:val="95"/>
          <w:sz w:val="28"/>
          <w:szCs w:val="28"/>
          <w:highlight w:val="none"/>
          <w:lang w:eastAsia="zh-CN"/>
        </w:rPr>
        <w:t>法律</w:t>
      </w:r>
      <w:r>
        <w:rPr>
          <w:rFonts w:hint="eastAsia" w:asciiTheme="minorEastAsia" w:hAnsiTheme="minorEastAsia" w:eastAsiaTheme="minorEastAsia" w:cstheme="minorEastAsia"/>
          <w:spacing w:val="1"/>
          <w:w w:val="95"/>
          <w:sz w:val="28"/>
          <w:szCs w:val="28"/>
          <w:highlight w:val="none"/>
          <w:lang w:eastAsia="zh-CN"/>
        </w:rPr>
        <w:t>法规</w:t>
      </w:r>
      <w:r>
        <w:rPr>
          <w:rFonts w:hint="eastAsia" w:asciiTheme="minorEastAsia" w:hAnsiTheme="minorEastAsia" w:eastAsiaTheme="minorEastAsia" w:cstheme="minorEastAsia"/>
          <w:spacing w:val="-36"/>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规章及相关行业</w:t>
      </w:r>
      <w:r>
        <w:rPr>
          <w:rFonts w:hint="eastAsia" w:asciiTheme="minorEastAsia" w:hAnsiTheme="minorEastAsia" w:eastAsiaTheme="minorEastAsia" w:cstheme="minorEastAsia"/>
          <w:spacing w:val="1"/>
          <w:w w:val="95"/>
          <w:sz w:val="28"/>
          <w:szCs w:val="28"/>
          <w:highlight w:val="none"/>
          <w:lang w:eastAsia="zh-CN"/>
        </w:rPr>
        <w:t>质</w:t>
      </w:r>
      <w:r>
        <w:rPr>
          <w:rFonts w:hint="eastAsia" w:asciiTheme="minorEastAsia" w:hAnsiTheme="minorEastAsia" w:eastAsiaTheme="minorEastAsia" w:cstheme="minorEastAsia"/>
          <w:w w:val="95"/>
          <w:sz w:val="28"/>
          <w:szCs w:val="28"/>
          <w:highlight w:val="none"/>
          <w:lang w:eastAsia="zh-CN"/>
        </w:rPr>
        <w:t>量标</w:t>
      </w:r>
      <w:r>
        <w:rPr>
          <w:rFonts w:hint="eastAsia" w:asciiTheme="minorEastAsia" w:hAnsiTheme="minorEastAsia" w:eastAsiaTheme="minorEastAsia" w:cstheme="minorEastAsia"/>
          <w:spacing w:val="1"/>
          <w:w w:val="95"/>
          <w:sz w:val="28"/>
          <w:szCs w:val="28"/>
          <w:highlight w:val="none"/>
          <w:lang w:eastAsia="zh-CN"/>
        </w:rPr>
        <w:t>准</w:t>
      </w:r>
      <w:r>
        <w:rPr>
          <w:rFonts w:hint="eastAsia" w:asciiTheme="minorEastAsia" w:hAnsiTheme="minorEastAsia" w:eastAsiaTheme="minorEastAsia" w:cstheme="minorEastAsia"/>
          <w:spacing w:val="-54"/>
          <w:w w:val="95"/>
          <w:sz w:val="28"/>
          <w:szCs w:val="28"/>
          <w:highlight w:val="none"/>
          <w:lang w:eastAsia="zh-CN"/>
        </w:rPr>
        <w:t>、</w:t>
      </w:r>
      <w:r>
        <w:rPr>
          <w:rFonts w:hint="eastAsia" w:asciiTheme="minorEastAsia" w:hAnsiTheme="minorEastAsia" w:eastAsiaTheme="minorEastAsia" w:cstheme="minorEastAsia"/>
          <w:spacing w:val="1"/>
          <w:w w:val="95"/>
          <w:sz w:val="28"/>
          <w:szCs w:val="28"/>
          <w:highlight w:val="none"/>
          <w:lang w:eastAsia="zh-CN"/>
        </w:rPr>
        <w:t>规</w:t>
      </w:r>
      <w:r>
        <w:rPr>
          <w:rFonts w:hint="eastAsia" w:asciiTheme="minorEastAsia" w:hAnsiTheme="minorEastAsia" w:eastAsiaTheme="minorEastAsia" w:cstheme="minorEastAsia"/>
          <w:w w:val="95"/>
          <w:sz w:val="28"/>
          <w:szCs w:val="28"/>
          <w:highlight w:val="none"/>
          <w:lang w:eastAsia="zh-CN"/>
        </w:rPr>
        <w:t>范等进</w:t>
      </w:r>
      <w:r>
        <w:rPr>
          <w:rFonts w:hint="eastAsia" w:asciiTheme="minorEastAsia" w:hAnsiTheme="minorEastAsia" w:eastAsiaTheme="minorEastAsia" w:cstheme="minorEastAsia"/>
          <w:spacing w:val="1"/>
          <w:w w:val="95"/>
          <w:sz w:val="28"/>
          <w:szCs w:val="28"/>
          <w:highlight w:val="none"/>
          <w:lang w:eastAsia="zh-CN"/>
        </w:rPr>
        <w:t>行</w:t>
      </w:r>
      <w:r>
        <w:rPr>
          <w:rFonts w:hint="eastAsia" w:asciiTheme="minorEastAsia" w:hAnsiTheme="minorEastAsia" w:eastAsiaTheme="minorEastAsia" w:cstheme="minorEastAsia"/>
          <w:w w:val="95"/>
          <w:sz w:val="28"/>
          <w:szCs w:val="28"/>
          <w:highlight w:val="none"/>
          <w:lang w:eastAsia="zh-CN"/>
        </w:rPr>
        <w:t>编制</w:t>
      </w:r>
      <w:r>
        <w:rPr>
          <w:rFonts w:hint="eastAsia" w:asciiTheme="minorEastAsia" w:hAnsiTheme="minorEastAsia" w:eastAsiaTheme="minorEastAsia" w:cstheme="minorEastAsia"/>
          <w:spacing w:val="-51"/>
          <w:w w:val="95"/>
          <w:sz w:val="28"/>
          <w:szCs w:val="28"/>
          <w:highlight w:val="none"/>
          <w:lang w:eastAsia="zh-CN"/>
        </w:rPr>
        <w:t>。</w:t>
      </w:r>
      <w:r>
        <w:rPr>
          <w:rFonts w:hint="eastAsia" w:asciiTheme="minorEastAsia" w:hAnsiTheme="minorEastAsia" w:eastAsiaTheme="minorEastAsia" w:cstheme="minorEastAsia"/>
          <w:w w:val="95"/>
          <w:sz w:val="28"/>
          <w:szCs w:val="28"/>
          <w:highlight w:val="none"/>
          <w:lang w:eastAsia="zh-CN"/>
        </w:rPr>
        <w:t>报</w:t>
      </w:r>
      <w:r>
        <w:rPr>
          <w:rFonts w:hint="eastAsia" w:asciiTheme="minorEastAsia" w:hAnsiTheme="minorEastAsia" w:eastAsiaTheme="minorEastAsia" w:cstheme="minorEastAsia"/>
          <w:spacing w:val="1"/>
          <w:w w:val="95"/>
          <w:sz w:val="28"/>
          <w:szCs w:val="28"/>
          <w:highlight w:val="none"/>
          <w:lang w:eastAsia="zh-CN"/>
        </w:rPr>
        <w:t>告</w:t>
      </w:r>
      <w:r>
        <w:rPr>
          <w:rFonts w:hint="eastAsia" w:asciiTheme="minorEastAsia" w:hAnsiTheme="minorEastAsia" w:eastAsiaTheme="minorEastAsia" w:cstheme="minorEastAsia"/>
          <w:w w:val="95"/>
          <w:sz w:val="28"/>
          <w:szCs w:val="28"/>
          <w:highlight w:val="none"/>
          <w:lang w:eastAsia="zh-CN"/>
        </w:rPr>
        <w:t>中关于公司质量诚信和质量管理情况是公司现状的真实反映，本公司对报告内容的客观性负责，对相关论述和结论真实性负责，现将有关情况说明如下：</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报告范围：鹏业控股集团有限公司</w:t>
      </w:r>
    </w:p>
    <w:p>
      <w:pPr>
        <w:pStyle w:val="5"/>
        <w:numPr>
          <w:ilvl w:val="0"/>
          <w:numId w:val="3"/>
        </w:numPr>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报告时间：20</w:t>
      </w:r>
      <w:r>
        <w:rPr>
          <w:rFonts w:hint="eastAsia" w:asciiTheme="minorEastAsia" w:hAnsiTheme="minorEastAsia" w:eastAsiaTheme="minorEastAsia" w:cstheme="minorEastAsia"/>
          <w:w w:val="95"/>
          <w:sz w:val="28"/>
          <w:szCs w:val="28"/>
          <w:highlight w:val="none"/>
          <w:lang w:val="en-US" w:eastAsia="zh-CN"/>
        </w:rPr>
        <w:t>22</w:t>
      </w:r>
      <w:r>
        <w:rPr>
          <w:rFonts w:hint="eastAsia" w:asciiTheme="minorEastAsia" w:hAnsiTheme="minorEastAsia" w:eastAsiaTheme="minorEastAsia" w:cstheme="minorEastAsia"/>
          <w:w w:val="95"/>
          <w:sz w:val="28"/>
          <w:szCs w:val="28"/>
          <w:highlight w:val="none"/>
          <w:lang w:eastAsia="zh-CN"/>
        </w:rPr>
        <w:t>年１月至20</w:t>
      </w:r>
      <w:r>
        <w:rPr>
          <w:rFonts w:hint="eastAsia" w:asciiTheme="minorEastAsia" w:hAnsiTheme="minorEastAsia" w:eastAsiaTheme="minorEastAsia" w:cstheme="minorEastAsia"/>
          <w:w w:val="95"/>
          <w:sz w:val="28"/>
          <w:szCs w:val="28"/>
          <w:highlight w:val="none"/>
          <w:lang w:val="en-US" w:eastAsia="zh-CN"/>
        </w:rPr>
        <w:t>22</w:t>
      </w:r>
      <w:r>
        <w:rPr>
          <w:rFonts w:hint="eastAsia" w:asciiTheme="minorEastAsia" w:hAnsiTheme="minorEastAsia" w:eastAsiaTheme="minorEastAsia" w:cstheme="minorEastAsia"/>
          <w:w w:val="95"/>
          <w:sz w:val="28"/>
          <w:szCs w:val="28"/>
          <w:highlight w:val="none"/>
          <w:lang w:eastAsia="zh-CN"/>
        </w:rPr>
        <w:t>年12月，部分数据超出以上时间以实际为准</w:t>
      </w:r>
    </w:p>
    <w:p>
      <w:pPr>
        <w:pStyle w:val="5"/>
        <w:spacing w:line="360" w:lineRule="auto"/>
        <w:ind w:left="0" w:firstLine="266" w:firstLineChars="100"/>
        <w:rPr>
          <w:rFonts w:asciiTheme="minorEastAsia" w:hAnsiTheme="minorEastAsia" w:eastAsiaTheme="minorEastAsia" w:cstheme="minorEastAsia"/>
          <w:w w:val="95"/>
          <w:sz w:val="28"/>
          <w:szCs w:val="28"/>
          <w:highlight w:val="none"/>
          <w:lang w:eastAsia="zh-CN"/>
        </w:rPr>
      </w:pPr>
      <w:r>
        <w:rPr>
          <w:rFonts w:hint="eastAsia" w:asciiTheme="minorEastAsia" w:hAnsiTheme="minorEastAsia" w:eastAsiaTheme="minorEastAsia" w:cstheme="minorEastAsia"/>
          <w:w w:val="95"/>
          <w:sz w:val="28"/>
          <w:szCs w:val="28"/>
          <w:highlight w:val="none"/>
          <w:lang w:eastAsia="zh-CN"/>
        </w:rPr>
        <w:t>（3）报告发布周期：一年</w:t>
      </w:r>
    </w:p>
    <w:p>
      <w:pPr>
        <w:pStyle w:val="5"/>
        <w:spacing w:line="360" w:lineRule="auto"/>
        <w:ind w:left="0" w:firstLine="266" w:firstLineChars="100"/>
        <w:rPr>
          <w:rFonts w:hint="eastAsia" w:asciiTheme="minorEastAsia" w:hAnsiTheme="minorEastAsia" w:eastAsiaTheme="minorEastAsia" w:cstheme="minorEastAsia"/>
          <w:spacing w:val="1"/>
          <w:w w:val="95"/>
          <w:sz w:val="28"/>
          <w:szCs w:val="28"/>
          <w:highlight w:val="none"/>
          <w:lang w:val="en-US" w:eastAsia="zh-CN"/>
        </w:rPr>
        <w:sectPr>
          <w:pgSz w:w="11907" w:h="16840"/>
          <w:pgMar w:top="1540" w:right="1100" w:bottom="1160" w:left="1300" w:header="849" w:footer="979" w:gutter="0"/>
          <w:cols w:space="720" w:num="1"/>
        </w:sectPr>
      </w:pPr>
      <w:r>
        <w:rPr>
          <w:rFonts w:hint="eastAsia" w:asciiTheme="minorEastAsia" w:hAnsiTheme="minorEastAsia" w:eastAsiaTheme="minorEastAsia" w:cstheme="minorEastAsia"/>
          <w:w w:val="95"/>
          <w:sz w:val="28"/>
          <w:szCs w:val="28"/>
          <w:highlight w:val="none"/>
          <w:lang w:eastAsia="zh-CN"/>
        </w:rPr>
        <w:t>（4）报告获取方式：</w:t>
      </w:r>
      <w:r>
        <w:rPr>
          <w:rFonts w:hint="eastAsia" w:asciiTheme="minorEastAsia" w:hAnsiTheme="minorEastAsia" w:eastAsiaTheme="minorEastAsia" w:cstheme="minorEastAsia"/>
          <w:w w:val="95"/>
          <w:sz w:val="28"/>
          <w:szCs w:val="28"/>
          <w:highlight w:val="none"/>
          <w:lang w:val="en-US" w:eastAsia="zh-CN"/>
        </w:rPr>
        <w:t>公司网址：</w:t>
      </w:r>
      <w:r>
        <w:rPr>
          <w:rFonts w:hint="eastAsia" w:cs="Times New Roman" w:eastAsiaTheme="minorEastAsia"/>
          <w:sz w:val="28"/>
          <w:szCs w:val="28"/>
          <w:lang w:eastAsia="zh-CN"/>
        </w:rPr>
        <w:t>http://www.chinapengye.com</w:t>
      </w:r>
    </w:p>
    <w:p>
      <w:pPr>
        <w:pStyle w:val="5"/>
        <w:numPr>
          <w:ilvl w:val="1"/>
          <w:numId w:val="2"/>
        </w:numPr>
        <w:spacing w:before="720" w:beforeLines="300" w:line="360" w:lineRule="auto"/>
        <w:jc w:val="center"/>
        <w:outlineLvl w:val="1"/>
        <w:rPr>
          <w:b/>
          <w:bCs/>
          <w:sz w:val="28"/>
          <w:szCs w:val="28"/>
          <w:highlight w:val="none"/>
          <w:lang w:eastAsia="zh-CN"/>
        </w:rPr>
      </w:pPr>
      <w:bookmarkStart w:id="5" w:name="_Toc24912737"/>
      <w:r>
        <w:rPr>
          <w:b/>
          <w:bCs/>
          <w:sz w:val="28"/>
          <w:szCs w:val="28"/>
          <w:highlight w:val="none"/>
          <w:lang w:eastAsia="zh-CN"/>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10620375</wp:posOffset>
                </wp:positionV>
                <wp:extent cx="7547610" cy="1270"/>
                <wp:effectExtent l="0" t="0" r="0" b="0"/>
                <wp:wrapNone/>
                <wp:docPr id="7" name="组合 2"/>
                <wp:cNvGraphicFramePr/>
                <a:graphic xmlns:a="http://schemas.openxmlformats.org/drawingml/2006/main">
                  <a:graphicData uri="http://schemas.microsoft.com/office/word/2010/wordprocessingGroup">
                    <wpg:wgp>
                      <wpg:cNvGrpSpPr/>
                      <wpg:grpSpPr>
                        <a:xfrm>
                          <a:off x="0" y="0"/>
                          <a:ext cx="7547610" cy="1270"/>
                          <a:chOff x="0" y="16725"/>
                          <a:chExt cx="11886" cy="2203"/>
                        </a:xfrm>
                      </wpg:grpSpPr>
                      <wps:wsp>
                        <wps:cNvPr id="6" name="任意多边形 3"/>
                        <wps:cNvSpPr/>
                        <wps:spPr>
                          <a:xfrm>
                            <a:off x="0" y="16725"/>
                            <a:ext cx="11886" cy="2"/>
                          </a:xfrm>
                          <a:custGeom>
                            <a:avLst/>
                            <a:gdLst/>
                            <a:ahLst/>
                            <a:cxnLst/>
                            <a:pathLst>
                              <a:path w="11886">
                                <a:moveTo>
                                  <a:pt x="0" y="0"/>
                                </a:moveTo>
                                <a:lnTo>
                                  <a:pt x="11886" y="0"/>
                                </a:lnTo>
                              </a:path>
                            </a:pathLst>
                          </a:custGeom>
                          <a:noFill/>
                          <a:ln w="6094" cap="flat" cmpd="sng">
                            <a:solidFill>
                              <a:srgbClr val="1C1C18"/>
                            </a:solidFill>
                            <a:prstDash val="solid"/>
                            <a:headEnd type="none" w="med" len="med"/>
                            <a:tailEnd type="none" w="med" len="med"/>
                          </a:ln>
                        </wps:spPr>
                        <wps:bodyPr upright="1"/>
                      </wps:wsp>
                    </wpg:wgp>
                  </a:graphicData>
                </a:graphic>
              </wp:anchor>
            </w:drawing>
          </mc:Choice>
          <mc:Fallback>
            <w:pict>
              <v:group id="组合 2" o:spid="_x0000_s1026" o:spt="203" style="position:absolute;left:0pt;margin-left:0pt;margin-top:836.25pt;height:0.1pt;width:594.3pt;mso-position-horizontal-relative:page;mso-position-vertical-relative:page;z-index:-251657216;mso-width-relative:page;mso-height-relative:page;" coordorigin="0,16725" coordsize="11886,2203" o:gfxdata="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JKC+tdkAAAALAQAADwAAAAAAAAABACAAAAAiAAAAZHJzL2Rvd25yZXYueG1sUEsBAhQAFAAAAAgA&#10;h07iQMKkgwSWAgAAswUAAA4AAAAAAAAAAQAgAAAAKAEAAGRycy9lMm9Eb2MueG1sUEsFBgAAAAAG&#10;AAYAWQEAADAGAAAAAA==&#10;">
                <o:lock v:ext="edit" aspectratio="f"/>
                <v:shape id="任意多边形 3" o:spid="_x0000_s1026" o:spt="100" style="position:absolute;left:0;top:16725;height:2;width:11886;" filled="f" stroked="t" coordsize="11886,1" o:gfxdata="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52/srsAAADa&#10;AAAADwAAAAAAAAABACAAAAAiAAAAZHJzL2Rvd25yZXYueG1sUEsBAhQAFAAAAAgAh07iQDMvBZ47&#10;AAAAOQAAABAAAAAAAAAAAQAgAAAACgEAAGRycy9zaGFwZXhtbC54bWxQSwUGAAAAAAYABgBbAQAA&#10;tAMAAAAA&#10;" path="m0,0l11886,0e">
                  <v:fill on="f" focussize="0,0"/>
                  <v:stroke weight="0.479842519685039pt" color="#1C1C18" joinstyle="round"/>
                  <v:imagedata o:title=""/>
                  <o:lock v:ext="edit" aspectratio="f"/>
                </v:shape>
              </v:group>
            </w:pict>
          </mc:Fallback>
        </mc:AlternateContent>
      </w:r>
      <w:r>
        <w:rPr>
          <w:rFonts w:hint="eastAsia"/>
          <w:b/>
          <w:bCs/>
          <w:sz w:val="28"/>
          <w:szCs w:val="28"/>
          <w:highlight w:val="none"/>
          <w:lang w:eastAsia="zh-CN"/>
        </w:rPr>
        <w:t>总经理致辞</w:t>
      </w:r>
      <w:bookmarkEnd w:id="5"/>
    </w:p>
    <w:p>
      <w:pPr>
        <w:pStyle w:val="30"/>
        <w:spacing w:line="381" w:lineRule="exact"/>
        <w:ind w:hanging="560"/>
        <w:jc w:val="center"/>
        <w:rPr>
          <w:bCs/>
          <w:highlight w:val="none"/>
          <w:lang w:eastAsia="zh-CN"/>
        </w:rPr>
      </w:pP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2005</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年成立至今，全体员工凭着坚定的理想和信念，执着追求，开拓进取，取得了一定的成就。在公司取得的荣誉和业绩背后，饱含着各级政府和主管部门的关心和帮助，饱含着各界人士和朋友的关爱与鼓励，饱含着合作伙伴和协作企业的信赖和支持，特别是全体员工的辛勤耕耘和无私奉献。</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鹏业控股集团有限公司以“</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以您为中心，以我为半径，让您最满意</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”的企业</w:t>
      </w:r>
      <w:r>
        <w:rPr>
          <w:rFonts w:hint="eastAsia" w:cs="Arial" w:asciiTheme="minorEastAsia" w:hAnsiTheme="minorEastAsia" w:eastAsiaTheme="minorEastAsia"/>
          <w:b w:val="0"/>
          <w:bCs w:val="0"/>
          <w:color w:val="auto"/>
          <w:sz w:val="24"/>
          <w:szCs w:val="24"/>
        </w:rPr>
        <w:t>理念，争创一流品牌</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。采用扁平式标准化质量管理体系，确保每道工序的完美，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尽心尽力为客户提供最具安全的不锈钢管</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公司关注企业在竞争环境中生存状况，以</w:t>
      </w:r>
      <w:r>
        <w:rPr>
          <w:rFonts w:hint="eastAsia"/>
          <w:sz w:val="24"/>
          <w:szCs w:val="24"/>
          <w:highlight w:val="none"/>
        </w:rPr>
        <w:t>坚持</w:t>
      </w:r>
      <w:r>
        <w:rPr>
          <w:rFonts w:hint="eastAsia" w:asciiTheme="minorEastAsia" w:hAnsiTheme="minorEastAsia" w:eastAsiaTheme="minorEastAsia"/>
          <w:color w:val="000000" w:themeColor="text1"/>
          <w:sz w:val="24"/>
          <w:szCs w:val="24"/>
          <w:lang w:val="en-US" w:eastAsia="zh-CN"/>
          <w14:textFill>
            <w14:solidFill>
              <w14:schemeClr w14:val="tx1"/>
            </w14:solidFill>
          </w14:textFill>
        </w:rPr>
        <w:t>走可持续发展之路，倡导绿色环保思想，遵守法律法规，从产品生产到服务的全过程中，实行污染预防和持续改进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要求，一切围绕为客户提供满意的产品与服务。公司一贯秉承“</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安全第一、以人为本、预防为主、安全健康、持续改进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职业健康文化</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。坚持“</w:t>
      </w:r>
      <w:r>
        <w:rPr>
          <w:rFonts w:hint="eastAsia" w:eastAsiaTheme="minorEastAsia"/>
          <w:b w:val="0"/>
          <w:bCs/>
          <w:sz w:val="24"/>
          <w:szCs w:val="24"/>
          <w:lang w:val="en-US" w:eastAsia="zh-CN"/>
        </w:rPr>
        <w:t>客户至上，质量为本，全员参与，持续改进</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”的质量方针力求更好。</w:t>
      </w:r>
    </w:p>
    <w:p>
      <w:pPr>
        <w:autoSpaceDE w:val="0"/>
        <w:autoSpaceDN w:val="0"/>
        <w:adjustRightInd w:val="0"/>
        <w:spacing w:before="100" w:beforeAutospacing="1" w:after="100" w:afterAutospacing="1" w:line="360" w:lineRule="auto"/>
        <w:ind w:firstLine="480" w:firstLineChars="200"/>
        <w:rPr>
          <w:rFonts w:cs="宋体" w:asciiTheme="minorEastAsia" w:hAnsiTheme="minorEastAsia" w:eastAsia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回首公司的发展历程，我们在欣喜和振奋中，更感受到新的激励与挑战。展望公司的发展，我们对它美好的未来充满信心。我会带领全体员工在新的征程上，勇于奋进、开拓创新，以更高的标准和要求挑战自我，超越自我。让我们携手共进，专业致力于</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不锈钢管制造</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w:t>
      </w:r>
      <w:r>
        <w:rPr>
          <w:rFonts w:hint="eastAsia" w:cs="宋体" w:asciiTheme="minorEastAsia" w:hAnsiTheme="minorEastAsia" w:eastAsiaTheme="minorEastAsia"/>
          <w:color w:val="000000" w:themeColor="text1"/>
          <w:sz w:val="24"/>
          <w:szCs w:val="24"/>
          <w:highlight w:val="none"/>
          <w:lang w:val="en-US" w:eastAsia="zh-CN"/>
          <w14:textFill>
            <w14:solidFill>
              <w14:schemeClr w14:val="tx1"/>
            </w14:solidFill>
          </w14:textFill>
        </w:rPr>
        <w:t>做不锈钢管行业领军企业</w:t>
      </w:r>
      <w:r>
        <w:rPr>
          <w:rFonts w:hint="eastAsia" w:cs="宋体" w:asciiTheme="minorEastAsia" w:hAnsiTheme="minorEastAsia" w:eastAsiaTheme="minorEastAsia"/>
          <w:color w:val="000000" w:themeColor="text1"/>
          <w:sz w:val="24"/>
          <w:szCs w:val="24"/>
          <w:highlight w:val="none"/>
          <w:lang w:eastAsia="zh-CN"/>
          <w14:textFill>
            <w14:solidFill>
              <w14:schemeClr w14:val="tx1"/>
            </w14:solidFill>
          </w14:textFill>
        </w:rPr>
        <w:t>，共同努力！</w:t>
      </w: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rPr>
          <w:rFonts w:ascii="黑体" w:hAnsi="黑体" w:eastAsia="黑体"/>
          <w:sz w:val="30"/>
          <w:szCs w:val="30"/>
          <w:highlight w:val="none"/>
          <w:lang w:eastAsia="zh-CN"/>
        </w:rPr>
      </w:pPr>
    </w:p>
    <w:p>
      <w:pPr>
        <w:ind w:right="596" w:firstLine="6600" w:firstLineChars="2200"/>
        <w:rPr>
          <w:rFonts w:hint="default" w:ascii="黑体" w:hAnsi="黑体" w:eastAsia="黑体"/>
          <w:sz w:val="30"/>
          <w:szCs w:val="30"/>
          <w:highlight w:val="none"/>
          <w:lang w:val="en-US" w:eastAsia="zh-CN"/>
        </w:rPr>
      </w:pPr>
      <w:bookmarkStart w:id="6" w:name="_Toc15061_WPSOffice_Level2"/>
      <w:r>
        <w:rPr>
          <w:rFonts w:hint="eastAsia" w:ascii="黑体" w:hAnsi="黑体" w:eastAsia="黑体"/>
          <w:sz w:val="30"/>
          <w:szCs w:val="30"/>
          <w:highlight w:val="none"/>
          <w:lang w:eastAsia="zh-CN"/>
        </w:rPr>
        <w:t>总经理：</w:t>
      </w:r>
      <w:bookmarkEnd w:id="6"/>
      <w:r>
        <w:rPr>
          <w:rFonts w:hint="eastAsia" w:ascii="宋体" w:hAnsi="宋体" w:eastAsia="黑体"/>
          <w:sz w:val="36"/>
          <w:szCs w:val="36"/>
          <w:lang w:val="en-US" w:eastAsia="zh-CN"/>
        </w:rPr>
        <w:t>邵士林</w:t>
      </w:r>
      <w:r>
        <w:rPr>
          <w:rFonts w:hint="eastAsia" w:ascii="黑体" w:hAnsi="黑体" w:eastAsia="黑体"/>
          <w:sz w:val="30"/>
          <w:szCs w:val="30"/>
          <w:highlight w:val="none"/>
          <w:lang w:val="en-US" w:eastAsia="zh-CN"/>
        </w:rPr>
        <w:t xml:space="preserve"> </w:t>
      </w:r>
    </w:p>
    <w:p>
      <w:pPr>
        <w:ind w:right="596"/>
        <w:rPr>
          <w:rFonts w:ascii="黑体" w:hAnsi="黑体" w:eastAsia="黑体"/>
          <w:sz w:val="30"/>
          <w:szCs w:val="30"/>
          <w:highlight w:val="none"/>
          <w:lang w:eastAsia="zh-CN"/>
        </w:rPr>
      </w:pPr>
    </w:p>
    <w:p>
      <w:pPr>
        <w:ind w:right="596"/>
        <w:jc w:val="center"/>
        <w:rPr>
          <w:rFonts w:ascii="黑体" w:hAnsi="黑体" w:eastAsia="黑体"/>
          <w:sz w:val="30"/>
          <w:szCs w:val="30"/>
          <w:highlight w:val="none"/>
          <w:lang w:eastAsia="zh-CN"/>
        </w:rPr>
      </w:pPr>
      <w:bookmarkStart w:id="7" w:name="_Toc24442_WPSOffice_Level2"/>
      <w:r>
        <w:rPr>
          <w:rFonts w:hint="eastAsia" w:ascii="黑体" w:hAnsi="黑体" w:eastAsia="黑体"/>
          <w:sz w:val="30"/>
          <w:szCs w:val="30"/>
          <w:highlight w:val="none"/>
          <w:lang w:val="en-US" w:eastAsia="zh-CN"/>
        </w:rPr>
        <w:t xml:space="preserve">                                            </w:t>
      </w:r>
      <w:r>
        <w:rPr>
          <w:rFonts w:hint="eastAsia" w:ascii="黑体" w:hAnsi="黑体" w:eastAsia="黑体"/>
          <w:sz w:val="30"/>
          <w:szCs w:val="30"/>
          <w:highlight w:val="none"/>
          <w:lang w:eastAsia="zh-CN"/>
        </w:rPr>
        <w:t>202</w:t>
      </w:r>
      <w:r>
        <w:rPr>
          <w:rFonts w:hint="eastAsia" w:ascii="黑体" w:hAnsi="黑体" w:eastAsia="黑体"/>
          <w:sz w:val="30"/>
          <w:szCs w:val="30"/>
          <w:highlight w:val="none"/>
          <w:lang w:val="en-US" w:eastAsia="zh-CN"/>
        </w:rPr>
        <w:t>3</w:t>
      </w:r>
      <w:r>
        <w:rPr>
          <w:rFonts w:hint="eastAsia" w:ascii="黑体" w:hAnsi="黑体" w:eastAsia="黑体"/>
          <w:sz w:val="30"/>
          <w:szCs w:val="30"/>
          <w:highlight w:val="none"/>
          <w:lang w:eastAsia="zh-CN"/>
        </w:rPr>
        <w:t>年</w:t>
      </w:r>
      <w:r>
        <w:rPr>
          <w:rFonts w:hint="eastAsia" w:ascii="黑体" w:hAnsi="黑体" w:eastAsia="黑体"/>
          <w:sz w:val="30"/>
          <w:szCs w:val="30"/>
          <w:highlight w:val="none"/>
          <w:lang w:val="en-US" w:eastAsia="zh-CN"/>
        </w:rPr>
        <w:t>5</w:t>
      </w:r>
      <w:r>
        <w:rPr>
          <w:rFonts w:hint="eastAsia" w:ascii="黑体" w:hAnsi="黑体" w:eastAsia="黑体"/>
          <w:sz w:val="30"/>
          <w:szCs w:val="30"/>
          <w:highlight w:val="none"/>
          <w:lang w:eastAsia="zh-CN"/>
        </w:rPr>
        <w:t>月</w:t>
      </w:r>
      <w:bookmarkEnd w:id="7"/>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29"/>
        <w:spacing w:before="39"/>
        <w:ind w:right="4153"/>
        <w:jc w:val="both"/>
        <w:rPr>
          <w:highlight w:val="none"/>
          <w:lang w:eastAsia="zh-CN"/>
        </w:rPr>
      </w:pPr>
    </w:p>
    <w:p>
      <w:pPr>
        <w:pStyle w:val="5"/>
        <w:numPr>
          <w:ilvl w:val="0"/>
          <w:numId w:val="0"/>
        </w:numPr>
        <w:spacing w:line="360" w:lineRule="auto"/>
        <w:ind w:leftChars="0"/>
        <w:jc w:val="both"/>
        <w:outlineLvl w:val="1"/>
        <w:rPr>
          <w:b/>
          <w:bCs/>
          <w:sz w:val="28"/>
          <w:szCs w:val="28"/>
          <w:highlight w:val="none"/>
          <w:lang w:eastAsia="zh-CN"/>
        </w:rPr>
      </w:pPr>
      <w:bookmarkStart w:id="8" w:name="_Toc15713_WPSOffice_Level2"/>
      <w:bookmarkStart w:id="9" w:name="_Toc24912738"/>
    </w:p>
    <w:p>
      <w:pPr>
        <w:pStyle w:val="5"/>
        <w:numPr>
          <w:ilvl w:val="1"/>
          <w:numId w:val="2"/>
        </w:numPr>
        <w:spacing w:line="360" w:lineRule="auto"/>
        <w:jc w:val="center"/>
        <w:outlineLvl w:val="1"/>
        <w:rPr>
          <w:b/>
          <w:bCs/>
          <w:sz w:val="28"/>
          <w:szCs w:val="28"/>
          <w:highlight w:val="none"/>
          <w:lang w:eastAsia="zh-CN"/>
        </w:rPr>
      </w:pPr>
      <w:r>
        <w:rPr>
          <w:rFonts w:hint="eastAsia"/>
          <w:b/>
          <w:bCs/>
          <w:sz w:val="28"/>
          <w:szCs w:val="28"/>
          <w:highlight w:val="none"/>
          <w:lang w:eastAsia="zh-CN"/>
        </w:rPr>
        <w:t>企业简介</w:t>
      </w:r>
      <w:bookmarkEnd w:id="8"/>
      <w:bookmarkEnd w:id="9"/>
      <w:r>
        <w:rPr>
          <w:rFonts w:hint="eastAsia"/>
          <w:b/>
          <w:bCs/>
          <w:sz w:val="28"/>
          <w:szCs w:val="28"/>
          <w:highlight w:val="none"/>
          <w:lang w:val="en-US" w:eastAsia="zh-CN"/>
        </w:rPr>
        <w:t xml:space="preserve"> </w:t>
      </w:r>
    </w:p>
    <w:p>
      <w:pPr>
        <w:spacing w:line="360" w:lineRule="auto"/>
        <w:ind w:firstLine="440" w:firstLineChars="200"/>
        <w:jc w:val="left"/>
        <w:rPr>
          <w:rFonts w:hint="eastAsia" w:ascii="宋体" w:hAnsi="宋体"/>
          <w:szCs w:val="21"/>
        </w:rPr>
      </w:pPr>
      <w:bookmarkStart w:id="10" w:name="_Toc24912739"/>
      <w:bookmarkStart w:id="11" w:name="_Toc19657_WPSOffice_Level1"/>
      <w:r>
        <w:rPr>
          <w:rFonts w:hint="eastAsia" w:ascii="宋体" w:hAnsi="宋体"/>
          <w:szCs w:val="21"/>
          <w:lang w:eastAsia="zh-CN"/>
        </w:rPr>
        <w:t>浙江鹏业不锈钢</w:t>
      </w:r>
      <w:r>
        <w:rPr>
          <w:rFonts w:hint="eastAsia" w:ascii="宋体" w:hAnsi="宋体"/>
          <w:szCs w:val="21"/>
        </w:rPr>
        <w:t>有限公司座落</w:t>
      </w:r>
      <w:r>
        <w:rPr>
          <w:rFonts w:hint="eastAsia" w:ascii="宋体" w:hAnsi="宋体"/>
          <w:szCs w:val="21"/>
          <w:lang w:val="en-US" w:eastAsia="zh-CN"/>
        </w:rPr>
        <w:t>浙江省丽水市</w:t>
      </w:r>
      <w:r>
        <w:rPr>
          <w:rFonts w:hint="eastAsia" w:ascii="宋体" w:hAnsi="宋体"/>
          <w:szCs w:val="21"/>
        </w:rPr>
        <w:t>松阳县西屏街道</w:t>
      </w:r>
      <w:r>
        <w:rPr>
          <w:rFonts w:hint="eastAsia" w:ascii="宋体" w:hAnsi="宋体"/>
          <w:szCs w:val="21"/>
          <w:lang w:eastAsia="zh-CN"/>
        </w:rPr>
        <w:t>云岩山55</w:t>
      </w:r>
      <w:r>
        <w:rPr>
          <w:rFonts w:hint="eastAsia" w:ascii="宋体" w:hAnsi="宋体"/>
          <w:szCs w:val="21"/>
        </w:rPr>
        <w:t>号，占地面积</w:t>
      </w:r>
      <w:r>
        <w:rPr>
          <w:rFonts w:hint="eastAsia" w:ascii="宋体" w:hAnsi="宋体"/>
          <w:szCs w:val="21"/>
          <w:lang w:val="en-US" w:eastAsia="zh-CN"/>
        </w:rPr>
        <w:t>3</w:t>
      </w:r>
      <w:r>
        <w:rPr>
          <w:rFonts w:hint="eastAsia" w:ascii="宋体" w:hAnsi="宋体"/>
          <w:szCs w:val="21"/>
        </w:rPr>
        <w:t>2787平方米，注册资金10</w:t>
      </w:r>
      <w:r>
        <w:rPr>
          <w:rFonts w:hint="eastAsia" w:ascii="宋体" w:hAnsi="宋体"/>
          <w:szCs w:val="21"/>
          <w:lang w:val="en-US" w:eastAsia="zh-CN"/>
        </w:rPr>
        <w:t>00</w:t>
      </w:r>
      <w:r>
        <w:rPr>
          <w:rFonts w:hint="eastAsia" w:ascii="宋体" w:hAnsi="宋体"/>
          <w:szCs w:val="21"/>
        </w:rPr>
        <w:t>8万元，拥有固定资产1.2亿元，年产不锈钢管15000多吨，年产值超3.5亿元。本公司技术雄厚、设施齐全，共有员工</w:t>
      </w:r>
      <w:r>
        <w:rPr>
          <w:rFonts w:hint="eastAsia" w:ascii="宋体" w:hAnsi="宋体"/>
          <w:szCs w:val="21"/>
          <w:lang w:val="en-US" w:eastAsia="zh-CN"/>
        </w:rPr>
        <w:t>200余</w:t>
      </w:r>
      <w:r>
        <w:rPr>
          <w:rFonts w:hint="eastAsia" w:ascii="宋体" w:hAnsi="宋体"/>
          <w:szCs w:val="21"/>
        </w:rPr>
        <w:t>人，其中，工程技术人员15名；拥有主要生产设备有：链式冷拔机、冷轧机、辊底式固溶热处理炉、矫直机、顶直机，并配备了万能材料试验机、涡流探伤、超声波探伤、水压试验机、手提光谱仪以及理化分析等先进检测设备。</w:t>
      </w:r>
    </w:p>
    <w:p>
      <w:pPr>
        <w:spacing w:line="360" w:lineRule="auto"/>
        <w:ind w:firstLine="440" w:firstLineChars="200"/>
        <w:jc w:val="left"/>
        <w:rPr>
          <w:rFonts w:hint="eastAsia" w:ascii="宋体" w:hAnsi="宋体"/>
          <w:szCs w:val="21"/>
        </w:rPr>
      </w:pPr>
      <w:r>
        <w:rPr>
          <w:rFonts w:hint="eastAsia" w:ascii="宋体" w:hAnsi="宋体"/>
          <w:szCs w:val="21"/>
        </w:rPr>
        <w:t>我公司主要生产各种不锈钢无缝管，规格：外径</w:t>
      </w:r>
      <w:r>
        <w:rPr>
          <w:rFonts w:ascii="宋体" w:hAnsi="宋体"/>
          <w:szCs w:val="21"/>
        </w:rPr>
        <w:t>Ф</w:t>
      </w:r>
      <w:r>
        <w:rPr>
          <w:rFonts w:hint="eastAsia" w:ascii="宋体" w:hAnsi="宋体"/>
          <w:szCs w:val="21"/>
        </w:rPr>
        <w:t>6-830mm，壁厚0.5-40mm，材质有奥氏体不锈钢如304、304L、F321、321、316、316L、310S及双相不锈钢等。广泛用于化工、石油、医药、食品、能源、电力、航空航天、环保、锅炉燃气、军工、机械、建筑船舶等行业。在国内设有20多家特约经销商，拥有众多大型终端客户及海外客户。产品市场需求量逐年上升，公司规格不断扩大，深受国内外客户好评。在“制造精品，追求卓越，持续改进，顾客满意”的质量方针指引下，严格按照ISO9001：20</w:t>
      </w:r>
      <w:r>
        <w:rPr>
          <w:rFonts w:hint="eastAsia" w:ascii="宋体" w:hAnsi="宋体"/>
          <w:szCs w:val="21"/>
          <w:lang w:val="en-US" w:eastAsia="zh-CN"/>
        </w:rPr>
        <w:t>15</w:t>
      </w:r>
      <w:r>
        <w:rPr>
          <w:rFonts w:hint="eastAsia" w:ascii="宋体" w:hAnsi="宋体"/>
          <w:szCs w:val="21"/>
        </w:rPr>
        <w:t>质量管理体系的要求有效运行。</w:t>
      </w:r>
    </w:p>
    <w:p>
      <w:pPr>
        <w:spacing w:line="360" w:lineRule="auto"/>
        <w:ind w:firstLine="440" w:firstLineChars="200"/>
        <w:jc w:val="left"/>
        <w:rPr>
          <w:rFonts w:hint="eastAsia" w:ascii="宋体" w:hAnsi="宋体"/>
          <w:szCs w:val="21"/>
        </w:rPr>
      </w:pPr>
      <w:r>
        <w:rPr>
          <w:rFonts w:hint="eastAsia" w:ascii="宋体" w:hAnsi="宋体"/>
          <w:szCs w:val="21"/>
        </w:rPr>
        <w:t>2006年我公司依据GB/19001-20</w:t>
      </w:r>
      <w:r>
        <w:rPr>
          <w:rFonts w:hint="eastAsia" w:ascii="宋体" w:hAnsi="宋体"/>
          <w:szCs w:val="21"/>
          <w:lang w:val="en-US" w:eastAsia="zh-CN"/>
        </w:rPr>
        <w:t>16</w:t>
      </w:r>
      <w:r>
        <w:rPr>
          <w:rFonts w:ascii="宋体" w:hAnsi="宋体"/>
          <w:szCs w:val="21"/>
        </w:rPr>
        <w:t>idtISO</w:t>
      </w:r>
      <w:r>
        <w:rPr>
          <w:rFonts w:hint="eastAsia" w:ascii="宋体" w:hAnsi="宋体"/>
          <w:szCs w:val="21"/>
        </w:rPr>
        <w:t>9001：20</w:t>
      </w:r>
      <w:r>
        <w:rPr>
          <w:rFonts w:hint="eastAsia" w:ascii="宋体" w:hAnsi="宋体"/>
          <w:szCs w:val="21"/>
          <w:lang w:val="en-US" w:eastAsia="zh-CN"/>
        </w:rPr>
        <w:t>15</w:t>
      </w:r>
      <w:r>
        <w:rPr>
          <w:rFonts w:hint="eastAsia" w:ascii="宋体" w:hAnsi="宋体"/>
          <w:szCs w:val="21"/>
        </w:rPr>
        <w:t>标准建立了质量管理体系；同年11月3日通过国际认可论坛多边承认协议集团认证，证号1AF/MLA3384526；于2007年1月22日获准国家质检总局特种设备制造许可证（压力管道）发证（A、B）级，编号：TS2710B38-2011；并于同年取得中国石油天然气集团公司一级网络供应商，证书号：BXG027；及中国石油化工集团公司一级网络供应商，序号307；在2008年10月28日通过欧盟压力设备指令PED认证，证书号：MMC-ST－5；在2008年10月16日通过俄罗斯无缝钢管进口许可GOST认证，证书号：1960048。</w:t>
      </w:r>
    </w:p>
    <w:p>
      <w:pPr>
        <w:spacing w:line="360" w:lineRule="auto"/>
        <w:ind w:firstLine="440" w:firstLineChars="200"/>
        <w:jc w:val="left"/>
        <w:rPr>
          <w:rFonts w:hint="eastAsia" w:ascii="宋体" w:hAnsi="宋体"/>
          <w:szCs w:val="21"/>
        </w:rPr>
      </w:pPr>
      <w:r>
        <w:rPr>
          <w:rFonts w:hint="eastAsia" w:ascii="宋体" w:hAnsi="宋体"/>
          <w:szCs w:val="21"/>
        </w:rPr>
        <w:t>我公司坚持以“</w:t>
      </w:r>
      <w:r>
        <w:rPr>
          <w:rFonts w:hint="eastAsia" w:ascii="宋体" w:hAnsi="宋体"/>
          <w:szCs w:val="21"/>
          <w:lang w:eastAsia="zh-CN"/>
        </w:rPr>
        <w:t>客户至上，质量为本，全员参与，持续改进</w:t>
      </w:r>
      <w:r>
        <w:rPr>
          <w:rFonts w:hint="eastAsia" w:ascii="宋体" w:hAnsi="宋体"/>
          <w:szCs w:val="21"/>
        </w:rPr>
        <w:t>”的质量方针，向国内外广大顾客提供优质的产品和诚挚完善的售后服务。</w:t>
      </w: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rPr>
      </w:pPr>
    </w:p>
    <w:p>
      <w:pPr>
        <w:spacing w:line="360" w:lineRule="auto"/>
        <w:ind w:firstLine="440" w:firstLineChars="200"/>
        <w:jc w:val="left"/>
        <w:rPr>
          <w:rFonts w:hint="eastAsia" w:ascii="宋体" w:hAnsi="宋体"/>
          <w:szCs w:val="21"/>
          <w:lang w:eastAsia="zh-CN"/>
        </w:rPr>
      </w:pPr>
      <w:r>
        <w:rPr>
          <w:rFonts w:hint="eastAsia" w:ascii="宋体" w:hAnsi="宋体"/>
          <w:szCs w:val="21"/>
        </w:rPr>
        <w:t>地址：</w:t>
      </w:r>
      <w:r>
        <w:rPr>
          <w:rFonts w:hint="eastAsia" w:ascii="宋体" w:hAnsi="宋体"/>
          <w:szCs w:val="21"/>
          <w:lang w:val="en-US" w:eastAsia="zh-CN"/>
        </w:rPr>
        <w:t>浙江省丽水市</w:t>
      </w:r>
      <w:r>
        <w:rPr>
          <w:rFonts w:hint="eastAsia" w:ascii="宋体" w:hAnsi="宋体"/>
          <w:szCs w:val="21"/>
        </w:rPr>
        <w:t>松阳县西屏街道</w:t>
      </w:r>
      <w:r>
        <w:rPr>
          <w:rFonts w:hint="eastAsia" w:ascii="宋体" w:hAnsi="宋体"/>
          <w:szCs w:val="21"/>
          <w:lang w:eastAsia="zh-CN"/>
        </w:rPr>
        <w:t>云岩山55</w:t>
      </w:r>
      <w:r>
        <w:rPr>
          <w:rFonts w:hint="eastAsia" w:ascii="宋体" w:hAnsi="宋体"/>
          <w:szCs w:val="21"/>
        </w:rPr>
        <w:t>号</w:t>
      </w:r>
    </w:p>
    <w:p>
      <w:pPr>
        <w:spacing w:line="360" w:lineRule="auto"/>
        <w:ind w:firstLine="440" w:firstLineChars="200"/>
        <w:jc w:val="left"/>
        <w:rPr>
          <w:rFonts w:hint="eastAsia" w:ascii="宋体" w:hAnsi="宋体"/>
          <w:szCs w:val="21"/>
        </w:rPr>
      </w:pPr>
      <w:r>
        <w:rPr>
          <w:rFonts w:hint="eastAsia" w:ascii="宋体" w:hAnsi="宋体"/>
          <w:szCs w:val="21"/>
        </w:rPr>
        <w:t>电话：0578-8665168</w:t>
      </w:r>
    </w:p>
    <w:p>
      <w:pPr>
        <w:spacing w:line="360" w:lineRule="auto"/>
        <w:ind w:firstLine="440" w:firstLineChars="200"/>
        <w:jc w:val="left"/>
        <w:rPr>
          <w:rFonts w:ascii="宋体" w:hAnsi="宋体"/>
          <w:szCs w:val="21"/>
        </w:rPr>
      </w:pPr>
      <w:r>
        <w:rPr>
          <w:rFonts w:hint="eastAsia" w:ascii="宋体" w:hAnsi="宋体"/>
          <w:szCs w:val="21"/>
        </w:rPr>
        <w:t>传真：0578-8669669        网址：</w:t>
      </w:r>
      <w:r>
        <w:rPr>
          <w:rFonts w:ascii="宋体" w:hAnsi="宋体"/>
          <w:szCs w:val="21"/>
        </w:rPr>
        <w:t>Http:www.china</w:t>
      </w:r>
      <w:r>
        <w:rPr>
          <w:rFonts w:hint="eastAsia" w:ascii="宋体" w:hAnsi="宋体"/>
          <w:szCs w:val="21"/>
        </w:rPr>
        <w:t>pengye</w:t>
      </w:r>
      <w:r>
        <w:rPr>
          <w:rFonts w:ascii="宋体" w:hAnsi="宋体"/>
          <w:szCs w:val="21"/>
        </w:rPr>
        <w:t>.com</w:t>
      </w:r>
    </w:p>
    <w:p>
      <w:pPr>
        <w:spacing w:line="440" w:lineRule="exact"/>
        <w:ind w:firstLine="440" w:firstLineChars="200"/>
        <w:rPr>
          <w:rFonts w:hint="eastAsia" w:ascii="宋体" w:hAnsi="宋体" w:eastAsia="宋体" w:cs="宋体"/>
          <w:sz w:val="24"/>
          <w:lang w:eastAsia="zh-CN"/>
        </w:rPr>
      </w:pPr>
      <w:r>
        <w:rPr>
          <w:rFonts w:hint="eastAsia" w:ascii="宋体" w:hAnsi="宋体"/>
          <w:szCs w:val="21"/>
        </w:rPr>
        <w:t xml:space="preserve">邮编：323400      </w:t>
      </w:r>
      <w:r>
        <w:rPr>
          <w:rFonts w:ascii="宋体" w:hAnsi="宋体"/>
          <w:szCs w:val="21"/>
        </w:rPr>
        <w:t xml:space="preserve">  </w:t>
      </w:r>
      <w:r>
        <w:rPr>
          <w:rFonts w:hint="eastAsia" w:ascii="宋体" w:hAnsi="宋体"/>
          <w:szCs w:val="21"/>
        </w:rPr>
        <w:t xml:space="preserve">    </w:t>
      </w:r>
      <w:r>
        <w:rPr>
          <w:rFonts w:ascii="宋体" w:hAnsi="宋体"/>
          <w:szCs w:val="21"/>
        </w:rPr>
        <w:t xml:space="preserve">  E-mail:</w:t>
      </w:r>
      <w:r>
        <w:rPr>
          <w:rFonts w:hint="eastAsia" w:ascii="宋体" w:hAnsi="宋体"/>
          <w:szCs w:val="21"/>
        </w:rPr>
        <w:t>pengye2000</w:t>
      </w:r>
      <w:r>
        <w:rPr>
          <w:rFonts w:ascii="宋体" w:hAnsi="宋体"/>
          <w:szCs w:val="21"/>
        </w:rPr>
        <w:t>@</w:t>
      </w:r>
      <w:r>
        <w:rPr>
          <w:rFonts w:hint="eastAsia" w:ascii="宋体" w:hAnsi="宋体"/>
          <w:szCs w:val="21"/>
        </w:rPr>
        <w:t>hotmail.com</w:t>
      </w:r>
    </w:p>
    <w:p>
      <w:pPr>
        <w:spacing w:line="440" w:lineRule="exact"/>
        <w:ind w:firstLine="480" w:firstLineChars="200"/>
        <w:rPr>
          <w:rFonts w:hint="eastAsia" w:ascii="宋体" w:hAnsi="宋体" w:eastAsia="宋体" w:cs="宋体"/>
          <w:sz w:val="24"/>
        </w:rPr>
      </w:pPr>
    </w:p>
    <w:p>
      <w:pPr>
        <w:pStyle w:val="21"/>
        <w:shd w:val="clear" w:color="auto" w:fill="FFFFFF"/>
        <w:spacing w:before="0" w:beforeAutospacing="0" w:after="0" w:afterAutospacing="0" w:line="600" w:lineRule="auto"/>
        <w:rPr>
          <w:rFonts w:cs="Arial" w:asciiTheme="minorEastAsia" w:hAnsiTheme="minorEastAsia" w:eastAsiaTheme="minorEastAsia"/>
          <w:b/>
          <w:bCs/>
          <w:color w:val="auto"/>
          <w:sz w:val="24"/>
          <w:szCs w:val="24"/>
        </w:rPr>
      </w:pPr>
    </w:p>
    <w:p>
      <w:pPr>
        <w:pStyle w:val="29"/>
        <w:numPr>
          <w:ilvl w:val="0"/>
          <w:numId w:val="0"/>
        </w:numPr>
        <w:spacing w:line="419" w:lineRule="exact"/>
        <w:ind w:right="213" w:rightChars="0"/>
        <w:jc w:val="center"/>
        <w:rPr>
          <w:rFonts w:hint="eastAsia"/>
          <w:highlight w:val="none"/>
          <w:lang w:eastAsia="zh-CN"/>
        </w:rPr>
      </w:pPr>
    </w:p>
    <w:p>
      <w:pPr>
        <w:pStyle w:val="29"/>
        <w:numPr>
          <w:ilvl w:val="0"/>
          <w:numId w:val="0"/>
        </w:numPr>
        <w:spacing w:line="419" w:lineRule="exact"/>
        <w:ind w:right="213" w:rightChars="0"/>
        <w:jc w:val="center"/>
        <w:rPr>
          <w:highlight w:val="none"/>
          <w:lang w:eastAsia="zh-CN"/>
        </w:rPr>
      </w:pPr>
      <w:r>
        <w:rPr>
          <w:rFonts w:hint="eastAsia"/>
          <w:highlight w:val="none"/>
          <w:lang w:eastAsia="zh-CN"/>
        </w:rPr>
        <w:t>报告正文</w:t>
      </w:r>
      <w:bookmarkEnd w:id="10"/>
      <w:bookmarkEnd w:id="11"/>
    </w:p>
    <w:p>
      <w:pPr>
        <w:pStyle w:val="29"/>
        <w:spacing w:line="419" w:lineRule="exact"/>
        <w:ind w:right="213"/>
        <w:jc w:val="both"/>
        <w:rPr>
          <w:highlight w:val="none"/>
          <w:lang w:eastAsia="zh-CN"/>
        </w:rPr>
      </w:pPr>
    </w:p>
    <w:p>
      <w:pPr>
        <w:pStyle w:val="29"/>
        <w:spacing w:line="419" w:lineRule="exact"/>
        <w:ind w:right="213"/>
        <w:jc w:val="center"/>
        <w:rPr>
          <w:highlight w:val="none"/>
          <w:lang w:eastAsia="zh-CN"/>
        </w:rPr>
      </w:pPr>
      <w:bookmarkStart w:id="12" w:name="_Toc24912740"/>
      <w:bookmarkStart w:id="13" w:name="_Toc14231_WPSOffice_Level2"/>
      <w:r>
        <w:rPr>
          <w:rFonts w:hint="eastAsia"/>
          <w:highlight w:val="none"/>
          <w:lang w:eastAsia="zh-CN"/>
        </w:rPr>
        <w:t>第一章  质量理念</w:t>
      </w:r>
      <w:bookmarkEnd w:id="12"/>
      <w:bookmarkEnd w:id="13"/>
    </w:p>
    <w:p>
      <w:pPr>
        <w:pStyle w:val="29"/>
        <w:spacing w:line="419" w:lineRule="exact"/>
        <w:ind w:right="213"/>
        <w:jc w:val="center"/>
        <w:rPr>
          <w:highlight w:val="none"/>
          <w:lang w:eastAsia="zh-CN"/>
        </w:rPr>
      </w:pPr>
    </w:p>
    <w:p>
      <w:pPr>
        <w:pStyle w:val="5"/>
        <w:spacing w:line="360" w:lineRule="auto"/>
        <w:ind w:left="229"/>
        <w:rPr>
          <w:b/>
          <w:bCs/>
          <w:sz w:val="24"/>
          <w:szCs w:val="24"/>
          <w:highlight w:val="none"/>
          <w:lang w:eastAsia="zh-CN"/>
        </w:rPr>
      </w:pPr>
      <w:r>
        <w:rPr>
          <w:b/>
          <w:bCs/>
          <w:sz w:val="24"/>
          <w:szCs w:val="24"/>
          <w:highlight w:val="none"/>
          <w:lang w:eastAsia="zh-CN"/>
        </w:rPr>
        <w:t>1.1</w:t>
      </w:r>
      <w:r>
        <w:rPr>
          <w:rFonts w:hint="eastAsia"/>
          <w:b/>
          <w:bCs/>
          <w:sz w:val="24"/>
          <w:szCs w:val="24"/>
          <w:highlight w:val="none"/>
          <w:lang w:eastAsia="zh-CN"/>
        </w:rPr>
        <w:t xml:space="preserve"> 企业</w:t>
      </w:r>
      <w:r>
        <w:rPr>
          <w:rFonts w:hint="eastAsia"/>
          <w:b/>
          <w:bCs/>
          <w:spacing w:val="2"/>
          <w:sz w:val="24"/>
          <w:szCs w:val="24"/>
          <w:highlight w:val="none"/>
          <w:lang w:eastAsia="zh-CN"/>
        </w:rPr>
        <w:t>使</w:t>
      </w:r>
      <w:r>
        <w:rPr>
          <w:rFonts w:hint="eastAsia"/>
          <w:b/>
          <w:bCs/>
          <w:sz w:val="24"/>
          <w:szCs w:val="24"/>
          <w:highlight w:val="none"/>
          <w:lang w:eastAsia="zh-CN"/>
        </w:rPr>
        <w:t>命</w:t>
      </w:r>
    </w:p>
    <w:p>
      <w:pPr>
        <w:pStyle w:val="5"/>
        <w:spacing w:line="360" w:lineRule="auto"/>
        <w:ind w:left="229"/>
        <w:rPr>
          <w:rFonts w:hint="default" w:cs="Times New Roman"/>
          <w:b/>
          <w:bCs/>
          <w:sz w:val="24"/>
          <w:szCs w:val="24"/>
          <w:highlight w:val="none"/>
          <w:lang w:val="en-US" w:eastAsia="zh-CN"/>
        </w:rPr>
      </w:pPr>
      <w:r>
        <w:rPr>
          <w:rFonts w:hint="eastAsia" w:cs="Times New Roman"/>
          <w:b/>
          <w:bCs/>
          <w:sz w:val="24"/>
          <w:szCs w:val="24"/>
          <w:highlight w:val="none"/>
          <w:lang w:val="en-US" w:eastAsia="zh-CN"/>
        </w:rPr>
        <w:t>专注于我们的业务，倾听客户的需求和想法，力争客户最佳供应商</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1.2 公司愿景</w:t>
      </w:r>
      <w:bookmarkStart w:id="31" w:name="_GoBack"/>
      <w:bookmarkEnd w:id="31"/>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做精主业，追求卓越，打造具有国内竞争力的一流生产企业</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1.3核心价值观</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诚信、创新，为顾客创造价值</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1.4 公司经营理念：</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以您为中心，以我为半径，让您最满意</w:t>
      </w:r>
      <w:r>
        <w:rPr>
          <w:rFonts w:hint="eastAsia" w:cs="Times New Roman"/>
          <w:b/>
          <w:bCs/>
          <w:sz w:val="24"/>
          <w:szCs w:val="24"/>
          <w:highlight w:val="none"/>
          <w:lang w:eastAsia="zh-CN"/>
        </w:rPr>
        <w:t xml:space="preserve">。 </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1.5 企业精神：</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客户满意的检验我们工作的唯一标准</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1.6品质承诺</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val="en-US" w:eastAsia="zh-CN"/>
        </w:rPr>
        <w:t>标准是底线，我们要做得更好</w:t>
      </w:r>
      <w:r>
        <w:rPr>
          <w:rFonts w:hint="eastAsia" w:cs="Times New Roman"/>
          <w:b/>
          <w:bCs/>
          <w:sz w:val="24"/>
          <w:szCs w:val="24"/>
          <w:highlight w:val="none"/>
          <w:lang w:eastAsia="zh-CN"/>
        </w:rPr>
        <w:t>。</w:t>
      </w:r>
    </w:p>
    <w:p>
      <w:pPr>
        <w:pStyle w:val="5"/>
        <w:spacing w:line="360" w:lineRule="auto"/>
        <w:ind w:left="229"/>
        <w:rPr>
          <w:rFonts w:hint="eastAsia" w:cs="Times New Roman"/>
          <w:b/>
          <w:bCs/>
          <w:sz w:val="24"/>
          <w:szCs w:val="24"/>
          <w:highlight w:val="none"/>
          <w:lang w:eastAsia="zh-CN"/>
        </w:rPr>
      </w:pPr>
      <w:r>
        <w:rPr>
          <w:rFonts w:hint="eastAsia" w:cs="Times New Roman"/>
          <w:b/>
          <w:bCs/>
          <w:sz w:val="24"/>
          <w:szCs w:val="24"/>
          <w:highlight w:val="none"/>
          <w:lang w:eastAsia="zh-CN"/>
        </w:rPr>
        <w:t>1.7</w:t>
      </w:r>
      <w:r>
        <w:rPr>
          <w:rFonts w:hint="eastAsia" w:cs="Times New Roman"/>
          <w:b/>
          <w:bCs/>
          <w:sz w:val="24"/>
          <w:szCs w:val="24"/>
          <w:highlight w:val="none"/>
          <w:lang w:eastAsia="zh-CN"/>
        </w:rPr>
        <w:tab/>
      </w:r>
      <w:r>
        <w:rPr>
          <w:rFonts w:hint="eastAsia" w:cs="Times New Roman"/>
          <w:b/>
          <w:bCs/>
          <w:sz w:val="24"/>
          <w:szCs w:val="24"/>
          <w:highlight w:val="none"/>
          <w:lang w:eastAsia="zh-CN"/>
        </w:rPr>
        <w:t>质量方针</w:t>
      </w:r>
    </w:p>
    <w:p>
      <w:pPr>
        <w:pStyle w:val="5"/>
        <w:spacing w:line="360" w:lineRule="auto"/>
        <w:ind w:left="229"/>
        <w:rPr>
          <w:rFonts w:hint="eastAsia" w:cs="Times New Roman"/>
          <w:b/>
          <w:bCs/>
          <w:sz w:val="24"/>
          <w:szCs w:val="24"/>
          <w:highlight w:val="none"/>
          <w:lang w:val="en-US" w:eastAsia="zh-CN"/>
        </w:rPr>
      </w:pPr>
      <w:r>
        <w:rPr>
          <w:rFonts w:hint="eastAsia" w:cs="Times New Roman"/>
          <w:b/>
          <w:bCs/>
          <w:sz w:val="24"/>
          <w:szCs w:val="24"/>
          <w:highlight w:val="none"/>
          <w:lang w:val="en-US" w:eastAsia="zh-CN"/>
        </w:rPr>
        <w:t>客户至上，质量为本，全员参与，持续改进。</w:t>
      </w: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both"/>
        <w:rPr>
          <w:spacing w:val="2"/>
          <w:highlight w:val="none"/>
          <w:lang w:eastAsia="zh-CN"/>
        </w:rPr>
      </w:pPr>
    </w:p>
    <w:p>
      <w:pPr>
        <w:pStyle w:val="29"/>
        <w:ind w:right="198"/>
        <w:jc w:val="center"/>
        <w:rPr>
          <w:highlight w:val="none"/>
          <w:lang w:eastAsia="zh-CN"/>
        </w:rPr>
      </w:pPr>
      <w:bookmarkStart w:id="14" w:name="_Toc26340_WPSOffice_Level2"/>
      <w:bookmarkStart w:id="15" w:name="_Toc24912741"/>
      <w:r>
        <w:rPr>
          <w:rFonts w:hint="eastAsia"/>
          <w:spacing w:val="2"/>
          <w:highlight w:val="none"/>
          <w:lang w:eastAsia="zh-CN"/>
        </w:rPr>
        <w:t>第二</w:t>
      </w:r>
      <w:r>
        <w:rPr>
          <w:rFonts w:hint="eastAsia"/>
          <w:highlight w:val="none"/>
          <w:lang w:eastAsia="zh-CN"/>
        </w:rPr>
        <w:t xml:space="preserve">章  </w:t>
      </w:r>
      <w:r>
        <w:rPr>
          <w:rFonts w:hint="eastAsia"/>
          <w:spacing w:val="2"/>
          <w:highlight w:val="none"/>
          <w:lang w:eastAsia="zh-CN"/>
        </w:rPr>
        <w:t>质量管</w:t>
      </w:r>
      <w:r>
        <w:rPr>
          <w:rFonts w:hint="eastAsia"/>
          <w:highlight w:val="none"/>
          <w:lang w:eastAsia="zh-CN"/>
        </w:rPr>
        <w:t>理</w:t>
      </w:r>
      <w:bookmarkEnd w:id="14"/>
      <w:bookmarkEnd w:id="15"/>
    </w:p>
    <w:p>
      <w:pPr>
        <w:spacing w:before="2" w:line="110" w:lineRule="exact"/>
        <w:rPr>
          <w:sz w:val="11"/>
          <w:szCs w:val="11"/>
          <w:highlight w:val="none"/>
          <w:lang w:eastAsia="zh-CN"/>
        </w:rPr>
      </w:pPr>
    </w:p>
    <w:p>
      <w:pPr>
        <w:spacing w:line="200" w:lineRule="exact"/>
        <w:rPr>
          <w:sz w:val="20"/>
          <w:szCs w:val="20"/>
          <w:highlight w:val="none"/>
          <w:lang w:eastAsia="zh-CN"/>
        </w:rPr>
      </w:pPr>
    </w:p>
    <w:p>
      <w:pPr>
        <w:pStyle w:val="5"/>
        <w:rPr>
          <w:rFonts w:asciiTheme="majorEastAsia" w:hAnsiTheme="majorEastAsia" w:eastAsiaTheme="majorEastAsia" w:cstheme="majorEastAsia"/>
          <w:b/>
          <w:bCs/>
          <w:highlight w:val="none"/>
          <w:lang w:eastAsia="zh-CN"/>
        </w:rPr>
      </w:pPr>
      <w:r>
        <w:rPr>
          <w:rFonts w:hint="eastAsia" w:asciiTheme="majorEastAsia" w:hAnsiTheme="majorEastAsia" w:eastAsiaTheme="majorEastAsia" w:cstheme="majorEastAsia"/>
          <w:b/>
          <w:bCs/>
          <w:highlight w:val="none"/>
          <w:lang w:eastAsia="zh-CN"/>
        </w:rPr>
        <w:t>2.1质量</w:t>
      </w:r>
      <w:r>
        <w:rPr>
          <w:rFonts w:hint="eastAsia" w:asciiTheme="majorEastAsia" w:hAnsiTheme="majorEastAsia" w:eastAsiaTheme="majorEastAsia" w:cstheme="majorEastAsia"/>
          <w:b/>
          <w:bCs/>
          <w:spacing w:val="2"/>
          <w:highlight w:val="none"/>
          <w:lang w:eastAsia="zh-CN"/>
        </w:rPr>
        <w:t>管</w:t>
      </w:r>
      <w:r>
        <w:rPr>
          <w:rFonts w:hint="eastAsia" w:asciiTheme="majorEastAsia" w:hAnsiTheme="majorEastAsia" w:eastAsiaTheme="majorEastAsia" w:cstheme="majorEastAsia"/>
          <w:b/>
          <w:bCs/>
          <w:highlight w:val="none"/>
          <w:lang w:eastAsia="zh-CN"/>
        </w:rPr>
        <w:t>理机构</w:t>
      </w:r>
    </w:p>
    <w:p>
      <w:pPr>
        <w:spacing w:before="20" w:line="200" w:lineRule="exact"/>
        <w:rPr>
          <w:sz w:val="20"/>
          <w:szCs w:val="20"/>
          <w:highlight w:val="none"/>
          <w:lang w:eastAsia="zh-CN"/>
        </w:rPr>
      </w:pPr>
    </w:p>
    <w:p>
      <w:pPr>
        <w:pStyle w:val="5"/>
        <w:numPr>
          <w:ilvl w:val="2"/>
          <w:numId w:val="4"/>
        </w:numPr>
        <w:tabs>
          <w:tab w:val="left" w:pos="937"/>
        </w:tabs>
        <w:ind w:left="937"/>
        <w:rPr>
          <w:color w:val="000000" w:themeColor="text1"/>
          <w:highlight w:val="none"/>
          <w14:textFill>
            <w14:solidFill>
              <w14:schemeClr w14:val="tx1"/>
            </w14:solidFill>
          </w14:textFill>
        </w:rPr>
      </w:pPr>
      <w:r>
        <w:rPr>
          <w:rFonts w:hint="eastAsia"/>
          <w:color w:val="000000" w:themeColor="text1"/>
          <w:spacing w:val="2"/>
          <w:highlight w:val="none"/>
          <w:lang w:eastAsia="zh-CN"/>
          <w14:textFill>
            <w14:solidFill>
              <w14:schemeClr w14:val="tx1"/>
            </w14:solidFill>
          </w14:textFill>
        </w:rPr>
        <w:t>管理</w:t>
      </w:r>
      <w:r>
        <w:rPr>
          <w:rFonts w:hint="eastAsia"/>
          <w:color w:val="000000" w:themeColor="text1"/>
          <w:spacing w:val="2"/>
          <w:highlight w:val="none"/>
          <w14:textFill>
            <w14:solidFill>
              <w14:schemeClr w14:val="tx1"/>
            </w14:solidFill>
          </w14:textFill>
        </w:rPr>
        <w:t>组</w:t>
      </w:r>
      <w:r>
        <w:rPr>
          <w:rFonts w:hint="eastAsia"/>
          <w:color w:val="000000" w:themeColor="text1"/>
          <w:highlight w:val="none"/>
          <w14:textFill>
            <w14:solidFill>
              <w14:schemeClr w14:val="tx1"/>
            </w14:solidFill>
          </w14:textFill>
        </w:rPr>
        <w:t>织架</w:t>
      </w:r>
      <w:r>
        <w:rPr>
          <w:rFonts w:hint="eastAsia"/>
          <w:color w:val="000000" w:themeColor="text1"/>
          <w:spacing w:val="2"/>
          <w:highlight w:val="none"/>
          <w14:textFill>
            <w14:solidFill>
              <w14:schemeClr w14:val="tx1"/>
            </w14:solidFill>
          </w14:textFill>
        </w:rPr>
        <w:t>构</w:t>
      </w:r>
      <w:r>
        <w:rPr>
          <w:rFonts w:hint="eastAsia"/>
          <w:color w:val="000000" w:themeColor="text1"/>
          <w:highlight w:val="none"/>
          <w14:textFill>
            <w14:solidFill>
              <w14:schemeClr w14:val="tx1"/>
            </w14:solidFill>
          </w14:textFill>
        </w:rPr>
        <w:t>图</w: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r>
        <w:rPr>
          <w:sz w:val="24"/>
          <w:highlight w:val="none"/>
        </w:rPr>
        <mc:AlternateContent>
          <mc:Choice Requires="wps">
            <w:drawing>
              <wp:anchor distT="0" distB="0" distL="114300" distR="114300" simplePos="0" relativeHeight="251660288" behindDoc="0" locked="0" layoutInCell="1" allowOverlap="1">
                <wp:simplePos x="0" y="0"/>
                <wp:positionH relativeFrom="column">
                  <wp:posOffset>-404495</wp:posOffset>
                </wp:positionH>
                <wp:positionV relativeFrom="paragraph">
                  <wp:posOffset>219075</wp:posOffset>
                </wp:positionV>
                <wp:extent cx="6762750" cy="4243705"/>
                <wp:effectExtent l="5080" t="5080" r="13970" b="5715"/>
                <wp:wrapNone/>
                <wp:docPr id="8" name="文本框 4"/>
                <wp:cNvGraphicFramePr/>
                <a:graphic xmlns:a="http://schemas.openxmlformats.org/drawingml/2006/main">
                  <a:graphicData uri="http://schemas.microsoft.com/office/word/2010/wordprocessingShape">
                    <wps:wsp>
                      <wps:cNvSpPr txBox="1"/>
                      <wps:spPr>
                        <a:xfrm>
                          <a:off x="0" y="0"/>
                          <a:ext cx="6762750" cy="424370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7"/>
                                          <a:stretch>
                                            <a:fillRect/>
                                          </a:stretch>
                                        </pic:blipFill>
                                        <pic:spPr>
                                          <a:xfrm>
                                            <a:off x="0" y="0"/>
                                            <a:ext cx="0" cy="0"/>
                                          </a:xfrm>
                                          <a:prstGeom prst="rect">
                                            <a:avLst/>
                                          </a:prstGeom>
                                        </pic:spPr>
                                      </pic:pic>
                                    </a:graphicData>
                                  </a:graphic>
                                </wp:inline>
                              </w:drawing>
                            </w:r>
                            <w:r>
                              <w:drawing>
                                <wp:inline distT="0" distB="0" distL="114300" distR="114300">
                                  <wp:extent cx="6087745" cy="3875405"/>
                                  <wp:effectExtent l="0" t="0" r="825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6087745" cy="3875405"/>
                                          </a:xfrm>
                                          <a:prstGeom prst="rect">
                                            <a:avLst/>
                                          </a:prstGeom>
                                          <a:noFill/>
                                          <a:ln>
                                            <a:noFill/>
                                          </a:ln>
                                        </pic:spPr>
                                      </pic:pic>
                                    </a:graphicData>
                                  </a:graphic>
                                </wp:inline>
                              </w:drawing>
                            </w:r>
                          </w:p>
                        </w:txbxContent>
                      </wps:txbx>
                      <wps:bodyPr vert="eaVert" upright="1"/>
                    </wps:wsp>
                  </a:graphicData>
                </a:graphic>
              </wp:anchor>
            </w:drawing>
          </mc:Choice>
          <mc:Fallback>
            <w:pict>
              <v:shape id="文本框 4" o:spid="_x0000_s1026" o:spt="202" type="#_x0000_t202" style="position:absolute;left:0pt;margin-left:-31.85pt;margin-top:17.25pt;height:334.15pt;width:532.5pt;z-index:251660288;mso-width-relative:page;mso-height-relative:page;" fillcolor="#FFFFFF" filled="t" stroked="t" coordsize="21600,21600" o:gfxdata="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KU3dt1wAAAAsBAAAPAAAAAAAAAAEA&#10;IAAAACIAAABkcnMvZG93bnJldi54bWxQSwECFAAUAAAACACHTuJAGDLdLBACAABFBAAADgAAAAAA&#10;AAABACAAAAAmAQAAZHJzL2Uyb0RvYy54bWxQSwUGAAAAAAYABgBZAQAAqAUAAAAA&#10;">
                <v:fill on="t" focussize="0,0"/>
                <v:stroke color="#FFFFFF" joinstyle="miter"/>
                <v:imagedata o:title=""/>
                <o:lock v:ext="edit" aspectratio="f"/>
                <v:textbox style="layout-flow:vertical-ideographic;">
                  <w:txbxContent>
                    <w:p>
                      <w:pPr>
                        <w:rPr>
                          <w:rFonts w:hint="eastAsia" w:eastAsia="宋体"/>
                          <w:lang w:eastAsia="zh-CN"/>
                        </w:rPr>
                      </w:pPr>
                      <w:r>
                        <w:rPr>
                          <w:rFonts w:hint="eastAsia" w:eastAsia="宋体"/>
                          <w:lang w:eastAsia="zh-CN"/>
                        </w:rPr>
                        <w:drawing>
                          <wp:inline distT="0" distB="0" distL="114300" distR="114300">
                            <wp:extent cx="0" cy="0"/>
                            <wp:effectExtent l="0" t="0" r="0" b="0"/>
                            <wp:docPr id="2" name="图片 2" descr="微信截图_20210412142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10412142321"/>
                                    <pic:cNvPicPr>
                                      <a:picLocks noChangeAspect="1"/>
                                    </pic:cNvPicPr>
                                  </pic:nvPicPr>
                                  <pic:blipFill>
                                    <a:blip r:embed="rId7"/>
                                    <a:stretch>
                                      <a:fillRect/>
                                    </a:stretch>
                                  </pic:blipFill>
                                  <pic:spPr>
                                    <a:xfrm>
                                      <a:off x="0" y="0"/>
                                      <a:ext cx="0" cy="0"/>
                                    </a:xfrm>
                                    <a:prstGeom prst="rect">
                                      <a:avLst/>
                                    </a:prstGeom>
                                  </pic:spPr>
                                </pic:pic>
                              </a:graphicData>
                            </a:graphic>
                          </wp:inline>
                        </w:drawing>
                      </w:r>
                      <w:r>
                        <w:drawing>
                          <wp:inline distT="0" distB="0" distL="114300" distR="114300">
                            <wp:extent cx="6087745" cy="3875405"/>
                            <wp:effectExtent l="0" t="0" r="825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8"/>
                                    <a:stretch>
                                      <a:fillRect/>
                                    </a:stretch>
                                  </pic:blipFill>
                                  <pic:spPr>
                                    <a:xfrm>
                                      <a:off x="0" y="0"/>
                                      <a:ext cx="6087745" cy="3875405"/>
                                    </a:xfrm>
                                    <a:prstGeom prst="rect">
                                      <a:avLst/>
                                    </a:prstGeom>
                                    <a:noFill/>
                                    <a:ln>
                                      <a:noFill/>
                                    </a:ln>
                                  </pic:spPr>
                                </pic:pic>
                              </a:graphicData>
                            </a:graphic>
                          </wp:inline>
                        </w:drawing>
                      </w:r>
                    </w:p>
                  </w:txbxContent>
                </v:textbox>
              </v:shape>
            </w:pict>
          </mc:Fallback>
        </mc:AlternateContent>
      </w: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tabs>
          <w:tab w:val="left" w:pos="872"/>
        </w:tabs>
        <w:spacing w:line="379" w:lineRule="exact"/>
        <w:ind w:left="0"/>
        <w:rPr>
          <w:spacing w:val="2"/>
          <w:sz w:val="24"/>
          <w:szCs w:val="24"/>
          <w:highlight w:val="none"/>
          <w:lang w:eastAsia="zh-CN"/>
        </w:rPr>
      </w:pPr>
    </w:p>
    <w:p>
      <w:pPr>
        <w:pStyle w:val="5"/>
        <w:spacing w:line="440" w:lineRule="exact"/>
        <w:ind w:firstLine="520"/>
        <w:rPr>
          <w:spacing w:val="2"/>
          <w:sz w:val="24"/>
          <w:szCs w:val="24"/>
          <w:highlight w:val="none"/>
          <w:lang w:eastAsia="zh-CN"/>
        </w:rPr>
      </w:pPr>
      <w:r>
        <w:rPr>
          <w:rFonts w:hint="eastAsia"/>
          <w:spacing w:val="2"/>
          <w:sz w:val="24"/>
          <w:szCs w:val="24"/>
          <w:highlight w:val="none"/>
          <w:lang w:val="en-US" w:eastAsia="zh-CN"/>
        </w:rPr>
        <w:t>公</w:t>
      </w:r>
      <w:r>
        <w:rPr>
          <w:rFonts w:hint="eastAsia"/>
          <w:spacing w:val="2"/>
          <w:sz w:val="24"/>
          <w:szCs w:val="24"/>
          <w:highlight w:val="none"/>
          <w:lang w:eastAsia="zh-CN"/>
        </w:rPr>
        <w:t>司的质量管理由最高领导者亲自挂帅，副总对本公司产品质量工作全面负责，组织制定公司质量发展战略、质量目标、年度质量工作计划和质量保证措施。制订了各级人员的质量职责，组织一年一度的管理评审，实施质量改善、质量攻关等活动。</w:t>
      </w:r>
      <w:r>
        <w:rPr>
          <w:rFonts w:hint="eastAsia"/>
          <w:color w:val="auto"/>
          <w:sz w:val="24"/>
          <w:szCs w:val="24"/>
          <w:highlight w:val="none"/>
          <w:lang w:val="en-US" w:eastAsia="zh-CN"/>
        </w:rPr>
        <w:t>质检部</w:t>
      </w:r>
      <w:r>
        <w:rPr>
          <w:rFonts w:hint="eastAsia"/>
          <w:spacing w:val="2"/>
          <w:sz w:val="24"/>
          <w:szCs w:val="24"/>
          <w:highlight w:val="none"/>
          <w:lang w:eastAsia="zh-CN"/>
        </w:rPr>
        <w:t>是公司质量管理的独立部门，实行质量安全“一票否决制”，确保出厂合格率</w:t>
      </w:r>
      <w:r>
        <w:rPr>
          <w:rFonts w:hint="eastAsia"/>
          <w:spacing w:val="2"/>
          <w:sz w:val="24"/>
          <w:szCs w:val="24"/>
          <w:highlight w:val="none"/>
          <w:lang w:val="en-US" w:eastAsia="zh-CN"/>
        </w:rPr>
        <w:t>1</w:t>
      </w:r>
      <w:r>
        <w:rPr>
          <w:rFonts w:hint="eastAsia"/>
          <w:spacing w:val="2"/>
          <w:sz w:val="24"/>
          <w:szCs w:val="24"/>
          <w:highlight w:val="none"/>
          <w:lang w:eastAsia="zh-CN"/>
        </w:rPr>
        <w:t>00%。</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2.1.1管理者代表</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经公司最高管理者任命、并授权</w:t>
      </w:r>
      <w:r>
        <w:rPr>
          <w:rFonts w:hint="eastAsia"/>
          <w:b/>
          <w:bCs/>
          <w:color w:val="auto"/>
          <w:sz w:val="28"/>
          <w:szCs w:val="28"/>
          <w:u w:val="single"/>
          <w:lang w:val="en-US" w:eastAsia="zh-CN"/>
        </w:rPr>
        <w:t>潘张仁</w:t>
      </w:r>
      <w:r>
        <w:rPr>
          <w:rFonts w:hint="eastAsia"/>
          <w:bCs/>
          <w:sz w:val="24"/>
          <w:highlight w:val="none"/>
          <w:lang w:val="en-US" w:eastAsia="zh-CN"/>
        </w:rPr>
        <w:t>赋于</w:t>
      </w:r>
      <w:r>
        <w:rPr>
          <w:rFonts w:hint="eastAsia" w:asciiTheme="minorEastAsia" w:hAnsiTheme="minorEastAsia" w:eastAsiaTheme="minorEastAsia" w:cstheme="minorEastAsia"/>
          <w:spacing w:val="2"/>
          <w:sz w:val="24"/>
          <w:szCs w:val="24"/>
          <w:highlight w:val="none"/>
          <w:lang w:eastAsia="zh-CN"/>
        </w:rPr>
        <w:t>其在质量管理体系方面指挥和控制系统。</w:t>
      </w:r>
      <w:r>
        <w:rPr>
          <w:rFonts w:hint="eastAsia" w:cs="Arial"/>
          <w:color w:val="333333"/>
          <w:sz w:val="24"/>
          <w:szCs w:val="24"/>
        </w:rPr>
        <w:t>更好贯彻执行</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 xml:space="preserve">GB/T45001-2020 </w:t>
      </w:r>
      <w:r>
        <w:rPr>
          <w:rFonts w:hint="eastAsia" w:cs="Arial"/>
          <w:color w:val="333333"/>
          <w:sz w:val="24"/>
          <w:szCs w:val="24"/>
        </w:rPr>
        <w:t>标准</w:t>
      </w:r>
      <w:r>
        <w:rPr>
          <w:rFonts w:hint="eastAsia" w:cs="Arial"/>
          <w:color w:val="333333"/>
          <w:sz w:val="21"/>
          <w:szCs w:val="21"/>
        </w:rPr>
        <w:t>，</w:t>
      </w:r>
      <w:r>
        <w:rPr>
          <w:rFonts w:hint="eastAsia" w:cs="Arial"/>
          <w:color w:val="333333"/>
          <w:sz w:val="24"/>
          <w:szCs w:val="24"/>
        </w:rPr>
        <w:t>加强对质量、环境、职业健康安全体系的管理</w:t>
      </w:r>
      <w:r>
        <w:rPr>
          <w:rFonts w:hint="eastAsia" w:asciiTheme="minorEastAsia" w:hAnsiTheme="minorEastAsia" w:eastAsiaTheme="minorEastAsia" w:cstheme="minorEastAsia"/>
          <w:spacing w:val="2"/>
          <w:sz w:val="24"/>
          <w:szCs w:val="24"/>
          <w:highlight w:val="none"/>
          <w:lang w:eastAsia="zh-CN"/>
        </w:rPr>
        <w:t>。具体职责包括：</w:t>
      </w:r>
    </w:p>
    <w:p>
      <w:pPr>
        <w:pStyle w:val="5"/>
        <w:spacing w:line="440" w:lineRule="exact"/>
        <w:ind w:firstLine="520"/>
        <w:rPr>
          <w:rFonts w:hint="eastAsia" w:cs="Arial"/>
          <w:color w:val="333333"/>
          <w:sz w:val="21"/>
          <w:szCs w:val="21"/>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确保建立、实施、保持质量环境职业健康安全管理体系并符合标准的要求</w:t>
      </w:r>
      <w:r>
        <w:rPr>
          <w:rFonts w:hint="eastAsia" w:cs="Arial"/>
          <w:color w:val="333333"/>
          <w:sz w:val="24"/>
          <w:szCs w:val="24"/>
          <w:lang w:eastAsia="zh-CN"/>
        </w:rPr>
        <w:t>；</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确保过程、危险源、环境因素等得到识别、分析、确认、控制；</w:t>
      </w:r>
    </w:p>
    <w:p>
      <w:pPr>
        <w:pStyle w:val="5"/>
        <w:spacing w:line="440" w:lineRule="exact"/>
        <w:ind w:firstLine="520"/>
        <w:rPr>
          <w:rFonts w:asciiTheme="minorEastAsia" w:hAnsiTheme="minorEastAsia" w:eastAsiaTheme="minorEastAsia" w:cstheme="minorEastAsia"/>
          <w:spacing w:val="2"/>
          <w:sz w:val="24"/>
          <w:szCs w:val="24"/>
          <w:highlight w:val="none"/>
          <w:lang w:eastAsia="zh-CN"/>
        </w:rPr>
      </w:pPr>
      <w:r>
        <w:rPr>
          <w:rFonts w:hint="eastAsia" w:asciiTheme="minorEastAsia" w:hAnsiTheme="minorEastAsia" w:eastAsiaTheme="minorEastAsia" w:cstheme="minorEastAsia"/>
          <w:spacing w:val="2"/>
          <w:sz w:val="24"/>
          <w:szCs w:val="24"/>
          <w:highlight w:val="none"/>
          <w:lang w:eastAsia="zh-CN"/>
        </w:rPr>
        <w:t>--</w:t>
      </w:r>
      <w:r>
        <w:rPr>
          <w:rFonts w:hint="eastAsia" w:cs="Arial"/>
          <w:color w:val="333333"/>
          <w:sz w:val="24"/>
          <w:szCs w:val="24"/>
        </w:rPr>
        <w:t>报告质管理体系的整体绩效及其改进，特别向最高管理者报告；</w:t>
      </w:r>
    </w:p>
    <w:p>
      <w:pPr>
        <w:pStyle w:val="5"/>
        <w:spacing w:line="440" w:lineRule="exact"/>
        <w:ind w:left="330" w:firstLine="441" w:firstLineChars="184"/>
        <w:rPr>
          <w:rFonts w:hint="eastAsia" w:eastAsia="宋体" w:asciiTheme="minorEastAsia" w:hAnsi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确保在整个组织内推动以顾客为关注焦点、互利供方关系、持续改进、过程方法、询证决策、领导作用、全员参与；确保在整个组织内提高员工的质量、环境保护、职业健康安全的意识</w:t>
      </w:r>
      <w:r>
        <w:rPr>
          <w:rFonts w:hint="eastAsia" w:cs="Arial"/>
          <w:color w:val="333333"/>
          <w:sz w:val="24"/>
          <w:szCs w:val="24"/>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cs="Arial"/>
          <w:color w:val="333333"/>
          <w:sz w:val="24"/>
          <w:szCs w:val="24"/>
        </w:rPr>
        <w:t>确保在策划和实施质量、环境、职业健康安全管理体系变更时保持其完整性</w:t>
      </w:r>
      <w:r>
        <w:rPr>
          <w:rFonts w:hint="eastAsia" w:asciiTheme="minorEastAsia" w:hAnsiTheme="minorEastAsia" w:eastAsiaTheme="minorEastAsia" w:cstheme="minorEastAsia"/>
          <w:sz w:val="24"/>
          <w:szCs w:val="24"/>
          <w:highlight w:val="none"/>
          <w:lang w:eastAsia="zh-CN"/>
        </w:rPr>
        <w:t>；</w:t>
      </w:r>
    </w:p>
    <w:p>
      <w:pPr>
        <w:pStyle w:val="5"/>
        <w:spacing w:line="440" w:lineRule="exact"/>
        <w:ind w:left="288" w:leftChars="131" w:firstLine="480" w:firstLineChars="200"/>
        <w:rPr>
          <w:rFonts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w:t>
      </w:r>
      <w:r>
        <w:rPr>
          <w:rFonts w:hint="eastAsia" w:ascii="宋体" w:hAnsi="宋体" w:cs="Arial"/>
          <w:color w:val="333333"/>
          <w:kern w:val="0"/>
          <w:sz w:val="24"/>
          <w:szCs w:val="24"/>
        </w:rPr>
        <w:t>就质量、环境、</w:t>
      </w:r>
      <w:r>
        <w:rPr>
          <w:rFonts w:hint="eastAsia" w:cs="Arial"/>
          <w:color w:val="333333"/>
          <w:sz w:val="24"/>
          <w:szCs w:val="24"/>
        </w:rPr>
        <w:t>职业健康安全</w:t>
      </w:r>
      <w:r>
        <w:rPr>
          <w:rFonts w:hint="eastAsia" w:ascii="宋体" w:hAnsi="宋体" w:cs="Arial"/>
          <w:color w:val="333333"/>
          <w:kern w:val="0"/>
          <w:sz w:val="24"/>
          <w:szCs w:val="24"/>
        </w:rPr>
        <w:t>管理体系有关事宜的外部联络。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 xml:space="preserve">2.1.2 </w:t>
      </w:r>
      <w:r>
        <w:rPr>
          <w:rFonts w:hint="eastAsia"/>
          <w:spacing w:val="2"/>
          <w:sz w:val="24"/>
          <w:szCs w:val="24"/>
          <w:highlight w:val="none"/>
          <w:lang w:val="en-US" w:eastAsia="zh-CN"/>
        </w:rPr>
        <w:t>质检部</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--负责组织指导数据分析方法的应用并监督；</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--负责认证产品标志的管理。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--具体实施本过程的质量管理，开展各项质量管理活动，编制年度质量提升计划，支撑公司高品质制造及质量目标的实现；</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--在总经理领导下，负责公司质量目标的层层分解落实；</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--组织实施来料检验、过程检验、成品检验；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--根据产品标准和技术要求，编制进货、过程和最终产品检验标准；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--负责各部门内部组织对不合格品评审和处置，并对生产过程中出现和流转下工序的废品进行监控、确认；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--负责到期测量量具及测量设备的送检，正确使用监视测量装置；</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--负责对质量数据的汇总、统计和分析，负责因产品质量问题所采取纠正措施实施的跟踪验证；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--负责协调、组织解决车间之间的工艺、质量问题；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--负责对本公司质量事故的调查、处理，跟进验证整改措施结果；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--负责参与合同评审；</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--负责认证产品的例行检验和确认检验。</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--组织实施产品客户验货等各项工作；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--根据产品标准和技术要求，进货、过程和最终检验标准的批准；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--负责对质量检验数据的汇总、统计和分析，以及所采取纠正措施实施的跟踪验证；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--负责对质量事故的调查、处理，跟进验证整改措施结果；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--负责质量事故的调查和提出处理意见；</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--负责客户投诉处理与督导责任单位改进；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--负责对特殊工序、关键工序进行控制、监督和检查；</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--负责参与供应商的评审、评定、绩效汇总，对供应商有最终的否决权；</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--负责公司质量成本的统计、汇总和分析；</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--负责对认证产品一致性的监视，确保产品的一致性。</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--负责产品各项认证检测工作；</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--负责监测装置的登帐、编号、标识、周检、维修、建档等管理；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--根据各监视测量仪器的重要度及特性编制操作规范。</w:t>
      </w:r>
    </w:p>
    <w:p>
      <w:pPr>
        <w:pStyle w:val="5"/>
        <w:spacing w:line="440" w:lineRule="exact"/>
        <w:ind w:firstLine="520"/>
        <w:rPr>
          <w:rFonts w:hint="default"/>
          <w:spacing w:val="2"/>
          <w:sz w:val="24"/>
          <w:szCs w:val="24"/>
          <w:highlight w:val="none"/>
          <w:lang w:val="en-US" w:eastAsia="zh-CN"/>
        </w:rPr>
      </w:pPr>
      <w:r>
        <w:rPr>
          <w:rFonts w:hint="eastAsia"/>
          <w:spacing w:val="2"/>
          <w:sz w:val="24"/>
          <w:szCs w:val="24"/>
          <w:highlight w:val="none"/>
          <w:lang w:eastAsia="zh-CN"/>
        </w:rPr>
        <w:t xml:space="preserve">2.1.3 </w:t>
      </w:r>
      <w:r>
        <w:rPr>
          <w:rFonts w:hint="eastAsia"/>
          <w:spacing w:val="2"/>
          <w:sz w:val="24"/>
          <w:szCs w:val="24"/>
          <w:highlight w:val="none"/>
          <w:lang w:val="en-US" w:eastAsia="zh-CN"/>
        </w:rPr>
        <w:t>办公室</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--确保质量</w:t>
      </w:r>
      <w:bookmarkStart w:id="16" w:name="OLE_LINK12"/>
      <w:bookmarkStart w:id="17" w:name="OLE_LINK13"/>
      <w:r>
        <w:rPr>
          <w:rFonts w:hint="eastAsia"/>
          <w:spacing w:val="2"/>
          <w:sz w:val="24"/>
          <w:szCs w:val="24"/>
          <w:highlight w:val="none"/>
          <w:lang w:eastAsia="zh-CN"/>
        </w:rPr>
        <w:t>、环境和职业健康安全</w:t>
      </w:r>
      <w:bookmarkEnd w:id="16"/>
      <w:bookmarkEnd w:id="17"/>
      <w:r>
        <w:rPr>
          <w:rFonts w:hint="eastAsia"/>
          <w:spacing w:val="2"/>
          <w:sz w:val="24"/>
          <w:szCs w:val="24"/>
          <w:highlight w:val="none"/>
          <w:lang w:eastAsia="zh-CN"/>
        </w:rPr>
        <w:t>一体化管理体系所需的过程得到建立、实施和保持并持续改进；</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--向最高管理者汇报质量、环境、职业健康安全管理体系的业绩和改进需求；</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--确保员工在公司内提高满足顾客要求的意识，提高全员的环境意识和职业健康安全意识；</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--负责质量、环境和职业健康安全一体化管理体系的有关事宜与外部有关各方进行联络等。</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2.1.4 其他部门及人员</w:t>
      </w:r>
    </w:p>
    <w:p>
      <w:pPr>
        <w:pStyle w:val="5"/>
        <w:spacing w:line="440" w:lineRule="exact"/>
        <w:ind w:firstLine="520"/>
        <w:rPr>
          <w:spacing w:val="2"/>
          <w:sz w:val="24"/>
          <w:szCs w:val="24"/>
          <w:highlight w:val="none"/>
          <w:lang w:eastAsia="zh-CN"/>
        </w:rPr>
      </w:pPr>
      <w:r>
        <w:rPr>
          <w:rFonts w:hint="eastAsia"/>
          <w:spacing w:val="2"/>
          <w:sz w:val="24"/>
          <w:szCs w:val="24"/>
          <w:highlight w:val="none"/>
          <w:lang w:eastAsia="zh-CN"/>
        </w:rPr>
        <w:t>根据公司《管理手册》及相关文件规定，承担各部门及岗位的质量责任。</w:t>
      </w:r>
    </w:p>
    <w:p>
      <w:pPr>
        <w:pStyle w:val="5"/>
        <w:spacing w:before="120" w:beforeLines="50" w:after="120" w:afterLines="50" w:line="440" w:lineRule="exact"/>
        <w:ind w:left="0"/>
        <w:rPr>
          <w:rFonts w:cs="宋体"/>
          <w:b/>
          <w:bCs/>
          <w:sz w:val="24"/>
          <w:szCs w:val="24"/>
          <w:highlight w:val="none"/>
          <w:lang w:eastAsia="zh-CN"/>
        </w:rPr>
      </w:pPr>
      <w:r>
        <w:rPr>
          <w:rFonts w:cs="宋体"/>
          <w:b/>
          <w:bCs/>
          <w:sz w:val="24"/>
          <w:szCs w:val="24"/>
          <w:highlight w:val="none"/>
          <w:lang w:eastAsia="zh-CN"/>
        </w:rPr>
        <w:t xml:space="preserve">2.2 </w:t>
      </w:r>
      <w:r>
        <w:rPr>
          <w:rFonts w:hint="eastAsia" w:cs="宋体"/>
          <w:b/>
          <w:bCs/>
          <w:sz w:val="24"/>
          <w:szCs w:val="24"/>
          <w:highlight w:val="none"/>
          <w:lang w:eastAsia="zh-CN"/>
        </w:rPr>
        <w:t>质量管理体系</w:t>
      </w:r>
    </w:p>
    <w:p>
      <w:pPr>
        <w:pStyle w:val="5"/>
        <w:spacing w:line="360" w:lineRule="auto"/>
        <w:ind w:firstLine="240" w:firstLineChars="100"/>
        <w:rPr>
          <w:rFonts w:cs="宋体"/>
          <w:color w:val="000000" w:themeColor="text1"/>
          <w:sz w:val="24"/>
          <w:szCs w:val="24"/>
          <w:highlight w:val="none"/>
          <w:lang w:eastAsia="zh-CN"/>
          <w14:textFill>
            <w14:solidFill>
              <w14:schemeClr w14:val="tx1"/>
            </w14:solidFill>
          </w14:textFill>
        </w:rPr>
      </w:pPr>
      <w:r>
        <w:rPr>
          <w:rFonts w:cs="宋体"/>
          <w:color w:val="000000" w:themeColor="text1"/>
          <w:sz w:val="24"/>
          <w:szCs w:val="24"/>
          <w:highlight w:val="none"/>
          <w:lang w:eastAsia="zh-CN"/>
          <w14:textFill>
            <w14:solidFill>
              <w14:schemeClr w14:val="tx1"/>
            </w14:solidFill>
          </w14:textFill>
        </w:rPr>
        <w:t>1</w:t>
      </w:r>
      <w:r>
        <w:rPr>
          <w:rFonts w:hint="eastAsia" w:cs="宋体"/>
          <w:color w:val="000000" w:themeColor="text1"/>
          <w:sz w:val="24"/>
          <w:szCs w:val="24"/>
          <w:highlight w:val="none"/>
          <w:lang w:eastAsia="zh-CN"/>
          <w14:textFill>
            <w14:solidFill>
              <w14:schemeClr w14:val="tx1"/>
            </w14:solidFill>
          </w14:textFill>
        </w:rPr>
        <w:t>、公司以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cs="宋体"/>
          <w:color w:val="000000" w:themeColor="text1"/>
          <w:sz w:val="24"/>
          <w:szCs w:val="24"/>
          <w:highlight w:val="none"/>
          <w:lang w:eastAsia="zh-CN"/>
          <w14:textFill>
            <w14:solidFill>
              <w14:schemeClr w14:val="tx1"/>
            </w14:solidFill>
          </w14:textFill>
        </w:rPr>
        <w:t>质量管理体系标准要求为基础，结合卓越绩效模式和客户的相关要求，形成了完整的</w:t>
      </w:r>
      <w:r>
        <w:rPr>
          <w:rFonts w:hint="eastAsia" w:cs="宋体"/>
          <w:color w:val="000000" w:themeColor="text1"/>
          <w:sz w:val="24"/>
          <w:szCs w:val="24"/>
          <w:highlight w:val="none"/>
          <w:lang w:val="en-US" w:eastAsia="zh-CN"/>
          <w14:textFill>
            <w14:solidFill>
              <w14:schemeClr w14:val="tx1"/>
            </w14:solidFill>
          </w14:textFill>
        </w:rPr>
        <w:t>鹏业</w:t>
      </w:r>
      <w:r>
        <w:rPr>
          <w:rFonts w:hint="eastAsia" w:cs="宋体"/>
          <w:color w:val="000000" w:themeColor="text1"/>
          <w:sz w:val="24"/>
          <w:szCs w:val="24"/>
          <w:highlight w:val="none"/>
          <w:lang w:eastAsia="zh-CN"/>
          <w14:textFill>
            <w14:solidFill>
              <w14:schemeClr w14:val="tx1"/>
            </w14:solidFill>
          </w14:textFill>
        </w:rPr>
        <w:t>质量管理标准体系。并通过内审、外审和管理评审，推进质量管理体系的不断完善，持续改进其有效性。为此应做到下列要求：</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分配体系管理职责，对</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的有效性承担责任；</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制定</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的质量方针和质量目标</w:t>
      </w:r>
      <w:r>
        <w:rPr>
          <w:rFonts w:cs="Arial" w:asciiTheme="minorEastAsia" w:hAnsiTheme="minorEastAsia" w:eastAsiaTheme="minorEastAsia"/>
          <w:color w:val="333333"/>
          <w:sz w:val="24"/>
          <w:szCs w:val="24"/>
        </w:rPr>
        <w:t>,</w:t>
      </w:r>
      <w:r>
        <w:rPr>
          <w:rFonts w:hint="eastAsia" w:cs="Arial" w:asciiTheme="minorEastAsia" w:hAnsiTheme="minorEastAsia" w:eastAsiaTheme="minorEastAsia"/>
          <w:color w:val="333333"/>
          <w:sz w:val="24"/>
          <w:szCs w:val="24"/>
        </w:rPr>
        <w:t>并与组织环境和战略方向相一致；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将公司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要求融入公司的业务过程；</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促进管理者在体系策划、运行中使用过程方法和基于风险的思维；</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识别公司</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所需的资源及其更新需要并配备这些资源；</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在公司内进行沟通，确保全员理解有效的质量管理和符合</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要求的重要性，积极主动参与和配合，通过考核、培训、分享知识、奖励制度，促使、指导和支持员工努力提高其素质，提高</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的有效性和管理绩效；</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实施各项业务过程，实现公司目标和</w:t>
      </w:r>
      <w:r>
        <w:rPr>
          <w:rFonts w:cs="Arial" w:asciiTheme="minorEastAsia" w:hAnsiTheme="minorEastAsia" w:eastAsiaTheme="minorEastAsia"/>
          <w:color w:val="333333"/>
          <w:sz w:val="24"/>
          <w:szCs w:val="24"/>
        </w:rPr>
        <w:t>QMS</w:t>
      </w:r>
      <w:r>
        <w:rPr>
          <w:rFonts w:hint="eastAsia" w:cs="Arial" w:asciiTheme="minorEastAsia" w:hAnsiTheme="minorEastAsia" w:eastAsiaTheme="minorEastAsia"/>
          <w:color w:val="333333"/>
          <w:sz w:val="24"/>
          <w:szCs w:val="24"/>
        </w:rPr>
        <w:t>的预期结果；</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推动改进；</w:t>
      </w:r>
    </w:p>
    <w:p>
      <w:pPr>
        <w:pStyle w:val="21"/>
        <w:shd w:val="clear" w:color="auto" w:fill="FFFFFF"/>
        <w:spacing w:before="0" w:beforeAutospacing="0" w:after="0" w:afterAutospacing="0" w:line="360" w:lineRule="auto"/>
        <w:ind w:firstLine="480"/>
        <w:rPr>
          <w:rFonts w:cs="Arial" w:asciiTheme="minorEastAsia" w:hAnsiTheme="minorEastAsia" w:eastAsiaTheme="minorEastAsia"/>
          <w:color w:val="333333"/>
          <w:sz w:val="24"/>
          <w:szCs w:val="24"/>
        </w:rPr>
      </w:pPr>
      <w:r>
        <w:rPr>
          <w:rFonts w:hint="eastAsia"/>
          <w:spacing w:val="2"/>
          <w:sz w:val="24"/>
          <w:szCs w:val="24"/>
          <w:highlight w:val="none"/>
          <w:lang w:eastAsia="zh-CN"/>
        </w:rPr>
        <w:t>--</w:t>
      </w:r>
      <w:r>
        <w:rPr>
          <w:rFonts w:hint="eastAsia" w:cs="Arial" w:asciiTheme="minorEastAsia" w:hAnsiTheme="minorEastAsia" w:eastAsiaTheme="minorEastAsia"/>
          <w:color w:val="333333"/>
          <w:sz w:val="24"/>
          <w:szCs w:val="24"/>
        </w:rPr>
        <w:t>明确公司内部职责分工，支持其他管理者履行其相关领域的职责。</w:t>
      </w:r>
      <w:r>
        <w:rPr>
          <w:rFonts w:cs="Arial" w:asciiTheme="minorEastAsia" w:hAnsiTheme="minorEastAsia" w:eastAsiaTheme="minorEastAsia"/>
          <w:color w:val="333333"/>
          <w:sz w:val="24"/>
          <w:szCs w:val="24"/>
        </w:rPr>
        <w:t xml:space="preserve"> </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spacing w:val="2"/>
          <w:sz w:val="24"/>
          <w:szCs w:val="24"/>
          <w:highlight w:val="none"/>
          <w:lang w:eastAsia="zh-CN"/>
        </w:rPr>
        <w:t>--</w:t>
      </w:r>
      <w:r>
        <w:rPr>
          <w:rFonts w:hint="eastAsia" w:cs="Arial" w:asciiTheme="minorEastAsia" w:hAnsiTheme="minorEastAsia" w:eastAsiaTheme="minorEastAsia"/>
          <w:sz w:val="24"/>
          <w:szCs w:val="24"/>
        </w:rPr>
        <w:t>其它：</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公司生产在受控条件下进行，严格按工艺操作，以达到出厂产品</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合格；</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用良好的售后服务</w:t>
      </w:r>
      <w:r>
        <w:rPr>
          <w:rFonts w:cs="Arial" w:asciiTheme="minorEastAsia" w:hAnsiTheme="minorEastAsia" w:eastAsiaTheme="minorEastAsia"/>
          <w:sz w:val="24"/>
          <w:szCs w:val="24"/>
        </w:rPr>
        <w:t>,</w:t>
      </w:r>
      <w:r>
        <w:rPr>
          <w:rFonts w:hint="eastAsia" w:cs="Arial" w:asciiTheme="minorEastAsia" w:hAnsiTheme="minorEastAsia" w:eastAsiaTheme="minorEastAsia"/>
          <w:sz w:val="24"/>
          <w:szCs w:val="24"/>
        </w:rPr>
        <w:t>及时处理顾客意见和抱怨，确保顾客满意率</w:t>
      </w:r>
      <w:r>
        <w:rPr>
          <w:rFonts w:cs="Arial" w:asciiTheme="minorEastAsia" w:hAnsiTheme="minorEastAsia" w:eastAsiaTheme="minorEastAsia"/>
          <w:sz w:val="24"/>
          <w:szCs w:val="24"/>
        </w:rPr>
        <w:t>98%</w:t>
      </w:r>
      <w:r>
        <w:rPr>
          <w:rFonts w:hint="eastAsia" w:cs="Arial" w:asciiTheme="minorEastAsia" w:hAnsiTheme="minorEastAsia" w:eastAsiaTheme="minorEastAsia"/>
          <w:sz w:val="24"/>
          <w:szCs w:val="24"/>
        </w:rPr>
        <w:t>以上；</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重合同、守信誉，认真履行每份合同，及时处理变更，合同履约率达到</w:t>
      </w:r>
      <w:r>
        <w:rPr>
          <w:rFonts w:cs="Arial" w:asciiTheme="minorEastAsia" w:hAnsiTheme="minorEastAsia" w:eastAsiaTheme="minorEastAsia"/>
          <w:sz w:val="24"/>
          <w:szCs w:val="24"/>
        </w:rPr>
        <w:t>100%</w:t>
      </w:r>
      <w:r>
        <w:rPr>
          <w:rFonts w:hint="eastAsia" w:cs="Arial" w:asciiTheme="minorEastAsia" w:hAnsiTheme="minorEastAsia" w:eastAsiaTheme="minorEastAsia"/>
          <w:sz w:val="24"/>
          <w:szCs w:val="24"/>
        </w:rPr>
        <w:t>。</w:t>
      </w:r>
    </w:p>
    <w:p>
      <w:pPr>
        <w:pStyle w:val="21"/>
        <w:shd w:val="clear" w:color="auto" w:fill="FFFFFF"/>
        <w:spacing w:before="0" w:beforeAutospacing="0" w:after="0" w:afterAutospacing="0" w:line="360" w:lineRule="auto"/>
        <w:ind w:firstLine="480"/>
        <w:rPr>
          <w:rFonts w:cs="Arial" w:asciiTheme="minorEastAsia" w:hAnsiTheme="minorEastAsia" w:eastAsiaTheme="minorEastAsia"/>
          <w:sz w:val="24"/>
          <w:szCs w:val="24"/>
        </w:rPr>
      </w:pPr>
      <w:r>
        <w:rPr>
          <w:rFonts w:hint="eastAsia" w:cs="Arial" w:asciiTheme="minorEastAsia" w:hAnsiTheme="minorEastAsia" w:eastAsiaTheme="minorEastAsia"/>
          <w:sz w:val="24"/>
          <w:szCs w:val="24"/>
        </w:rPr>
        <w:t>追求装备先进性，对在用设备进行良好维护，保证设施设备完好率</w:t>
      </w:r>
      <w:r>
        <w:rPr>
          <w:rFonts w:cs="Arial" w:asciiTheme="minorEastAsia" w:hAnsiTheme="minorEastAsia" w:eastAsiaTheme="minorEastAsia"/>
          <w:sz w:val="24"/>
          <w:szCs w:val="24"/>
        </w:rPr>
        <w:t>95%</w:t>
      </w:r>
      <w:r>
        <w:rPr>
          <w:rFonts w:hint="eastAsia" w:cs="Arial" w:asciiTheme="minorEastAsia" w:hAnsiTheme="minorEastAsia" w:eastAsiaTheme="minorEastAsia"/>
          <w:sz w:val="24"/>
          <w:szCs w:val="24"/>
        </w:rPr>
        <w:t>以上。</w:t>
      </w:r>
    </w:p>
    <w:p>
      <w:pPr>
        <w:pStyle w:val="5"/>
        <w:spacing w:before="120" w:beforeLines="50" w:after="120" w:afterLines="50" w:line="440" w:lineRule="exact"/>
        <w:ind w:left="0"/>
        <w:rPr>
          <w:rFonts w:cs="宋体"/>
          <w:b/>
          <w:bCs/>
          <w:sz w:val="24"/>
          <w:szCs w:val="24"/>
          <w:highlight w:val="none"/>
          <w:lang w:eastAsia="zh-CN"/>
        </w:rPr>
      </w:pPr>
      <w:r>
        <w:rPr>
          <w:rFonts w:hint="eastAsia" w:cs="宋体"/>
          <w:b/>
          <w:bCs/>
          <w:sz w:val="24"/>
          <w:szCs w:val="24"/>
          <w:highlight w:val="none"/>
          <w:lang w:eastAsia="zh-CN"/>
        </w:rPr>
        <w:t>2.3 质量安全风险管理与控制</w:t>
      </w:r>
    </w:p>
    <w:p>
      <w:pPr>
        <w:spacing w:line="360" w:lineRule="auto"/>
        <w:ind w:firstLine="480" w:firstLineChars="200"/>
        <w:jc w:val="both"/>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质量安全与风险监控方面。根据相关质量法规要求，建立了</w:t>
      </w:r>
      <w:r>
        <w:rPr>
          <w:rFonts w:hint="eastAsia" w:cs="Arial"/>
          <w:color w:val="333333"/>
          <w:sz w:val="24"/>
          <w:szCs w:val="24"/>
        </w:rPr>
        <w:t>《</w:t>
      </w:r>
      <w:r>
        <w:rPr>
          <w:rFonts w:hint="eastAsia" w:cs="Arial"/>
          <w:color w:val="333333"/>
          <w:sz w:val="24"/>
          <w:szCs w:val="24"/>
          <w:lang w:eastAsia="zh-CN"/>
        </w:rPr>
        <w:t>风险和机遇控制程序</w:t>
      </w:r>
      <w:r>
        <w:rPr>
          <w:rFonts w:hint="eastAsia" w:cs="Arial"/>
          <w:color w:val="333333"/>
          <w:sz w:val="24"/>
          <w:szCs w:val="24"/>
        </w:rPr>
        <w:t>》</w:t>
      </w:r>
      <w:r>
        <w:rPr>
          <w:rFonts w:hint="eastAsia" w:asciiTheme="minorEastAsia" w:hAnsiTheme="minorEastAsia" w:eastAsiaTheme="minorEastAsia"/>
          <w:bCs/>
          <w:color w:val="000000"/>
          <w:sz w:val="24"/>
          <w:szCs w:val="24"/>
          <w:highlight w:val="none"/>
          <w:lang w:eastAsia="zh-CN"/>
        </w:rPr>
        <w:t>、</w:t>
      </w:r>
      <w:r>
        <w:rPr>
          <w:rFonts w:hint="eastAsia" w:ascii="宋体" w:hAnsi="宋体" w:cs="宋体"/>
          <w:color w:val="000000"/>
          <w:kern w:val="0"/>
          <w:sz w:val="24"/>
          <w:szCs w:val="24"/>
        </w:rPr>
        <w:t>《</w:t>
      </w:r>
      <w:r>
        <w:rPr>
          <w:rFonts w:hint="eastAsia" w:ascii="宋体" w:hAnsi="宋体" w:cs="宋体"/>
          <w:color w:val="000000"/>
          <w:kern w:val="0"/>
          <w:sz w:val="24"/>
          <w:szCs w:val="24"/>
          <w:lang w:eastAsia="zh-CN"/>
        </w:rPr>
        <w:t>环境因素识别和评价控制程序</w:t>
      </w:r>
      <w:r>
        <w:rPr>
          <w:rFonts w:hint="eastAsia" w:ascii="宋体" w:hAnsi="宋体" w:cs="宋体"/>
          <w:color w:val="000000"/>
          <w:kern w:val="0"/>
          <w:sz w:val="24"/>
          <w:szCs w:val="24"/>
        </w:rPr>
        <w:t>》</w:t>
      </w:r>
      <w:r>
        <w:rPr>
          <w:rFonts w:hint="eastAsia" w:asciiTheme="minorEastAsia" w:hAnsiTheme="minorEastAsia" w:eastAsiaTheme="minorEastAsia"/>
          <w:bCs/>
          <w:color w:val="000000"/>
          <w:sz w:val="24"/>
          <w:szCs w:val="24"/>
          <w:highlight w:val="none"/>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实行产品线班组负责制，产品线班组对所管理的产品质量，从投入到产出、再到交付后使用全权负责，一站式服务。</w:t>
      </w:r>
    </w:p>
    <w:p>
      <w:pPr>
        <w:spacing w:line="360" w:lineRule="auto"/>
        <w:ind w:firstLine="480" w:firstLineChars="200"/>
        <w:rPr>
          <w:rFonts w:asciiTheme="minorEastAsia" w:hAnsiTheme="minorEastAsia" w:eastAsiaTheme="minorEastAsia"/>
          <w:bCs/>
          <w:color w:val="000000"/>
          <w:sz w:val="24"/>
          <w:szCs w:val="24"/>
          <w:highlight w:val="none"/>
          <w:lang w:eastAsia="zh-CN"/>
        </w:rPr>
      </w:pPr>
      <w:r>
        <w:rPr>
          <w:rFonts w:hint="eastAsia" w:asciiTheme="minorEastAsia" w:hAnsiTheme="minorEastAsia" w:eastAsiaTheme="minorEastAsia"/>
          <w:bCs/>
          <w:color w:val="000000"/>
          <w:sz w:val="24"/>
          <w:szCs w:val="24"/>
          <w:highlight w:val="none"/>
          <w:lang w:eastAsia="zh-CN"/>
        </w:rPr>
        <w:t>型式试验方面，公司质量管理严格遵守国家法规和标准，实施并通过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Theme="minorEastAsia" w:hAnsiTheme="minorEastAsia" w:eastAsiaTheme="minorEastAsia"/>
          <w:bCs/>
          <w:color w:val="000000"/>
          <w:sz w:val="24"/>
          <w:szCs w:val="24"/>
          <w:highlight w:val="none"/>
          <w:lang w:eastAsia="zh-CN"/>
        </w:rPr>
        <w:t>质量管理体系认证，不断完善质量管理过程，通过技能比赛、推荐考核等程序，进行内部检验团队专业技术培训与提升。同时，把</w:t>
      </w:r>
      <w:r>
        <w:rPr>
          <w:rFonts w:hint="eastAsia" w:asciiTheme="minorEastAsia" w:hAnsiTheme="minorEastAsia" w:eastAsiaTheme="minorEastAsia"/>
          <w:bCs/>
          <w:color w:val="000000"/>
          <w:sz w:val="24"/>
          <w:szCs w:val="24"/>
          <w:highlight w:val="none"/>
          <w:lang w:val="en-US" w:eastAsia="zh-CN"/>
        </w:rPr>
        <w:t>品质</w:t>
      </w:r>
      <w:r>
        <w:rPr>
          <w:rFonts w:hint="eastAsia" w:asciiTheme="minorEastAsia" w:hAnsiTheme="minorEastAsia" w:eastAsiaTheme="minorEastAsia"/>
          <w:bCs/>
          <w:color w:val="000000"/>
          <w:sz w:val="24"/>
          <w:szCs w:val="24"/>
          <w:highlight w:val="none"/>
          <w:lang w:eastAsia="zh-CN"/>
        </w:rPr>
        <w:t>人员分配到车间各工序，实行定人定岗定责，并将质量考核作为车间和车间员工月绩效考核评比的重要内容。</w:t>
      </w:r>
    </w:p>
    <w:p>
      <w:pPr>
        <w:spacing w:line="360" w:lineRule="auto"/>
        <w:ind w:firstLine="480" w:firstLineChars="200"/>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t>应急管理方面，为预防突发事件的发生及发生突发性事件后的有序应对，公司成立了安委会和应急小组，制订了相应的应急预案，对火灾、断电和可能造成质量事故的事项有相应的应急预案，每年定期举行消防演练和各种灾害应急演练，确保突发事件发生后，各级部门都能有效应对处置。</w:t>
      </w:r>
    </w:p>
    <w:p>
      <w:pPr>
        <w:rPr>
          <w:rFonts w:ascii="宋体" w:hAnsi="宋体"/>
          <w:color w:val="000000" w:themeColor="text1"/>
          <w:sz w:val="24"/>
          <w:szCs w:val="24"/>
          <w:highlight w:val="none"/>
          <w:lang w:eastAsia="zh-CN"/>
          <w14:textFill>
            <w14:solidFill>
              <w14:schemeClr w14:val="tx1"/>
            </w14:solidFill>
          </w14:textFill>
        </w:rPr>
      </w:pPr>
      <w:r>
        <w:rPr>
          <w:rFonts w:hint="eastAsia" w:ascii="宋体" w:hAnsi="宋体"/>
          <w:color w:val="000000" w:themeColor="text1"/>
          <w:sz w:val="24"/>
          <w:szCs w:val="24"/>
          <w:highlight w:val="none"/>
          <w:lang w:eastAsia="zh-CN"/>
          <w14:textFill>
            <w14:solidFill>
              <w14:schemeClr w14:val="tx1"/>
            </w14:solidFill>
          </w14:textFill>
        </w:rPr>
        <w:br w:type="page"/>
      </w:r>
    </w:p>
    <w:p>
      <w:pPr>
        <w:pStyle w:val="29"/>
        <w:spacing w:line="419" w:lineRule="exact"/>
        <w:ind w:right="-64"/>
        <w:jc w:val="center"/>
        <w:rPr>
          <w:highlight w:val="none"/>
          <w:lang w:eastAsia="zh-CN"/>
        </w:rPr>
      </w:pPr>
      <w:bookmarkStart w:id="18" w:name="_Toc24912742"/>
      <w:bookmarkStart w:id="19" w:name="_Toc12830_WPSOffice_Level2"/>
      <w:r>
        <w:rPr>
          <w:rFonts w:hint="eastAsia"/>
          <w:spacing w:val="2"/>
          <w:highlight w:val="none"/>
          <w:lang w:eastAsia="zh-CN"/>
        </w:rPr>
        <w:t>第三</w:t>
      </w:r>
      <w:r>
        <w:rPr>
          <w:rFonts w:hint="eastAsia"/>
          <w:highlight w:val="none"/>
          <w:lang w:eastAsia="zh-CN"/>
        </w:rPr>
        <w:t xml:space="preserve">章  </w:t>
      </w:r>
      <w:r>
        <w:rPr>
          <w:rFonts w:hint="eastAsia"/>
          <w:spacing w:val="2"/>
          <w:highlight w:val="none"/>
          <w:lang w:eastAsia="zh-CN"/>
        </w:rPr>
        <w:t>质量诚信管理</w:t>
      </w:r>
      <w:bookmarkEnd w:id="18"/>
      <w:bookmarkEnd w:id="19"/>
    </w:p>
    <w:p>
      <w:pPr>
        <w:spacing w:before="17" w:line="220" w:lineRule="exact"/>
        <w:rPr>
          <w:highlight w:val="none"/>
          <w:lang w:eastAsia="zh-CN"/>
        </w:rPr>
      </w:pPr>
    </w:p>
    <w:p>
      <w:pPr>
        <w:widowControl/>
        <w:spacing w:line="360" w:lineRule="auto"/>
        <w:ind w:firstLine="482"/>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widowControl/>
        <w:spacing w:line="360" w:lineRule="auto"/>
        <w:rPr>
          <w:rFonts w:cs="宋体" w:asciiTheme="minorEastAsia" w:hAnsiTheme="minorEastAsia"/>
          <w:b/>
          <w:bCs/>
          <w:sz w:val="24"/>
          <w:szCs w:val="24"/>
          <w:highlight w:val="none"/>
          <w:lang w:eastAsia="zh-CN"/>
        </w:rPr>
      </w:pPr>
      <w:r>
        <w:rPr>
          <w:rFonts w:hint="eastAsia" w:cs="宋体" w:asciiTheme="minorEastAsia" w:hAnsiTheme="minorEastAsia"/>
          <w:b/>
          <w:bCs/>
          <w:sz w:val="24"/>
          <w:szCs w:val="24"/>
          <w:highlight w:val="none"/>
          <w:lang w:eastAsia="zh-CN"/>
        </w:rPr>
        <w:t>3.1、产品全生命周期质量诚信管理</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3.1.1产品设计诚信管理</w:t>
      </w:r>
    </w:p>
    <w:p>
      <w:pPr>
        <w:widowControl/>
        <w:spacing w:line="360" w:lineRule="auto"/>
        <w:ind w:firstLine="480"/>
        <w:rPr>
          <w:rFonts w:cs="宋体" w:asciiTheme="minorEastAsia" w:hAnsiTheme="minorEastAsia"/>
          <w:color w:val="000000" w:themeColor="text1"/>
          <w:sz w:val="24"/>
          <w:szCs w:val="24"/>
          <w:highlight w:val="none"/>
          <w:lang w:eastAsia="zh-CN"/>
          <w14:textFill>
            <w14:solidFill>
              <w14:schemeClr w14:val="tx1"/>
            </w14:solidFill>
          </w14:textFill>
        </w:rPr>
      </w:pPr>
      <w:r>
        <w:rPr>
          <w:rFonts w:hint="eastAsia" w:cs="宋体" w:asciiTheme="minorEastAsia" w:hAnsiTheme="minorEastAsia"/>
          <w:color w:val="000000" w:themeColor="text1"/>
          <w:sz w:val="24"/>
          <w:szCs w:val="24"/>
          <w:highlight w:val="none"/>
          <w:lang w:eastAsia="zh-CN"/>
          <w14:textFill>
            <w14:solidFill>
              <w14:schemeClr w14:val="tx1"/>
            </w14:solidFill>
          </w14:textFill>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hint="eastAsia" w:cs="宋体" w:asciiTheme="minorEastAsia" w:hAnsiTheme="minorEastAsia"/>
          <w:sz w:val="24"/>
          <w:szCs w:val="24"/>
          <w:highlight w:val="none"/>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hint="eastAsia" w:cs="宋体" w:asciiTheme="minorEastAsia" w:hAnsiTheme="minorEastAsia"/>
          <w:color w:val="000000" w:themeColor="text1"/>
          <w:sz w:val="24"/>
          <w:szCs w:val="24"/>
          <w:highlight w:val="none"/>
          <w:lang w:eastAsia="zh-CN"/>
          <w14:textFill>
            <w14:solidFill>
              <w14:schemeClr w14:val="tx1"/>
            </w14:solidFill>
          </w14:textFill>
        </w:rPr>
        <w:t>控制等要求予以设计控制。</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3.1.2原材料或零部件采购管理</w:t>
      </w:r>
    </w:p>
    <w:p>
      <w:pPr>
        <w:pStyle w:val="21"/>
        <w:shd w:val="clear" w:color="auto" w:fill="FFFFFF"/>
        <w:spacing w:before="0" w:beforeAutospacing="0" w:after="0" w:afterAutospacing="0" w:line="360" w:lineRule="auto"/>
        <w:ind w:firstLine="480" w:firstLineChars="200"/>
        <w:rPr>
          <w:rFonts w:cs="Times New Roman" w:asciiTheme="minorEastAsia" w:hAnsiTheme="minorEastAsia" w:eastAsiaTheme="minorEastAsia"/>
          <w:color w:val="000000"/>
          <w:kern w:val="2"/>
          <w:sz w:val="21"/>
          <w:szCs w:val="21"/>
        </w:rPr>
      </w:pPr>
      <w:r>
        <w:rPr>
          <w:rFonts w:hint="eastAsia" w:cs="宋体" w:asciiTheme="minorEastAsia" w:hAnsiTheme="minorEastAsia"/>
          <w:sz w:val="24"/>
          <w:szCs w:val="24"/>
          <w:highlight w:val="none"/>
          <w:lang w:eastAsia="zh-CN"/>
        </w:rPr>
        <w:t>公司</w:t>
      </w:r>
      <w:r>
        <w:rPr>
          <w:rFonts w:hint="eastAsia" w:cs="Times New Roman" w:asciiTheme="minorEastAsia" w:hAnsiTheme="minorEastAsia" w:eastAsiaTheme="minorEastAsia"/>
          <w:color w:val="000000"/>
          <w:kern w:val="2"/>
          <w:sz w:val="24"/>
          <w:szCs w:val="24"/>
        </w:rPr>
        <w:t>制定《</w:t>
      </w:r>
      <w:r>
        <w:rPr>
          <w:rFonts w:hint="eastAsia" w:cs="Times New Roman" w:asciiTheme="minorEastAsia" w:hAnsiTheme="minorEastAsia" w:eastAsiaTheme="minorEastAsia"/>
          <w:color w:val="000000"/>
          <w:kern w:val="2"/>
          <w:sz w:val="24"/>
          <w:szCs w:val="24"/>
          <w:lang w:val="en-US" w:eastAsia="zh-CN"/>
        </w:rPr>
        <w:t>采购控制程序</w:t>
      </w:r>
      <w:r>
        <w:rPr>
          <w:rFonts w:hint="eastAsia" w:cs="Times New Roman" w:asciiTheme="minorEastAsia" w:hAnsiTheme="minorEastAsia" w:eastAsiaTheme="minorEastAsia"/>
          <w:color w:val="000000"/>
          <w:kern w:val="2"/>
          <w:sz w:val="24"/>
          <w:szCs w:val="24"/>
        </w:rPr>
        <w:t>》、《</w:t>
      </w:r>
      <w:r>
        <w:rPr>
          <w:rFonts w:hint="eastAsia" w:cs="Times New Roman" w:asciiTheme="minorEastAsia" w:hAnsiTheme="minorEastAsia" w:eastAsiaTheme="minorEastAsia"/>
          <w:color w:val="000000"/>
          <w:kern w:val="2"/>
          <w:sz w:val="24"/>
          <w:szCs w:val="24"/>
          <w:lang w:eastAsia="zh-CN"/>
        </w:rPr>
        <w:t>组织环境和相关方控制程序</w:t>
      </w:r>
      <w:r>
        <w:rPr>
          <w:rFonts w:hint="eastAsia" w:cs="Times New Roman" w:asciiTheme="minorEastAsia" w:hAnsiTheme="minorEastAsia" w:eastAsiaTheme="minorEastAsia"/>
          <w:color w:val="000000"/>
          <w:kern w:val="2"/>
          <w:sz w:val="24"/>
          <w:szCs w:val="24"/>
        </w:rPr>
        <w:t>》，以控制供方、外部提供过程产品和服务</w:t>
      </w:r>
      <w:r>
        <w:rPr>
          <w:rFonts w:hint="eastAsia" w:cs="Times New Roman" w:asciiTheme="minorEastAsia" w:hAnsiTheme="minorEastAsia" w:eastAsiaTheme="minorEastAsia"/>
          <w:color w:val="000000"/>
          <w:kern w:val="2"/>
          <w:sz w:val="21"/>
          <w:szCs w:val="21"/>
        </w:rPr>
        <w:t>。</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公司应基于外部供方按照要求提供过程、产品和服务的能力，确定并实施对外部供方的评价、</w:t>
      </w:r>
      <w:r>
        <w:rPr>
          <w:rFonts w:cs="Times New Roman" w:asciiTheme="minorEastAsia" w:hAnsiTheme="minorEastAsia" w:eastAsiaTheme="minorEastAsia"/>
          <w:color w:val="000000"/>
          <w:kern w:val="2"/>
          <w:sz w:val="24"/>
          <w:szCs w:val="24"/>
        </w:rPr>
        <w:t xml:space="preserve"> </w:t>
      </w:r>
      <w:r>
        <w:rPr>
          <w:rFonts w:hint="eastAsia" w:cs="Times New Roman" w:asciiTheme="minorEastAsia" w:hAnsiTheme="minorEastAsia" w:eastAsiaTheme="minorEastAsia"/>
          <w:color w:val="000000"/>
          <w:kern w:val="2"/>
          <w:sz w:val="24"/>
          <w:szCs w:val="24"/>
        </w:rPr>
        <w:t>选择、绩效监视以及再评价的准则。评价活动和由评价引发的任何必要的措施，应保留成文信息。</w:t>
      </w:r>
    </w:p>
    <w:p>
      <w:pPr>
        <w:widowControl/>
        <w:spacing w:line="360" w:lineRule="auto"/>
        <w:ind w:firstLine="480"/>
        <w:rPr>
          <w:rFonts w:hint="eastAsia" w:cs="Times New Roman" w:asciiTheme="minorEastAsia" w:hAnsiTheme="minorEastAsia" w:eastAsiaTheme="minorEastAsia"/>
          <w:color w:val="000000"/>
          <w:kern w:val="2"/>
          <w:sz w:val="24"/>
          <w:szCs w:val="24"/>
        </w:rPr>
      </w:pPr>
      <w:r>
        <w:rPr>
          <w:rFonts w:hint="eastAsia" w:cs="Times New Roman" w:asciiTheme="minorEastAsia" w:hAnsiTheme="minorEastAsia" w:eastAsiaTheme="minorEastAsia"/>
          <w:color w:val="000000"/>
          <w:kern w:val="2"/>
          <w:sz w:val="24"/>
          <w:szCs w:val="24"/>
        </w:rPr>
        <w:t>公司确保外部提供的过程、产品和服务不会对组织稳定地向顾客交付合格产品和服务的能力产生不利影响。</w:t>
      </w:r>
    </w:p>
    <w:p>
      <w:pPr>
        <w:widowControl/>
        <w:spacing w:line="360" w:lineRule="auto"/>
        <w:ind w:firstLine="480"/>
        <w:rPr>
          <w:rFonts w:hint="eastAsia" w:cs="Times New Roman" w:asciiTheme="minorEastAsia" w:hAnsiTheme="minorEastAsia" w:eastAsiaTheme="minorEastAsia"/>
          <w:color w:val="000000"/>
          <w:kern w:val="2"/>
          <w:sz w:val="24"/>
          <w:szCs w:val="24"/>
          <w:lang w:eastAsia="zh-CN"/>
        </w:rPr>
      </w:pPr>
      <w:r>
        <w:rPr>
          <w:rFonts w:hint="eastAsia" w:cs="Arial"/>
          <w:color w:val="333333"/>
          <w:sz w:val="24"/>
          <w:szCs w:val="24"/>
        </w:rPr>
        <w:t>公司应确保在与外部供方沟通之前，充分进行，确定的要求是充分和适宜的</w:t>
      </w:r>
      <w:r>
        <w:rPr>
          <w:rFonts w:hint="eastAsia" w:cs="Arial"/>
          <w:color w:val="333333"/>
          <w:sz w:val="21"/>
          <w:szCs w:val="21"/>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人员管理：人员上岗前均进行岗前培训，关键岗位人员通过考试取得操作证后才能上岗，人员换岗应经培训合格后经</w:t>
      </w:r>
      <w:r>
        <w:rPr>
          <w:rFonts w:hint="eastAsia" w:asciiTheme="minorEastAsia" w:hAnsiTheme="minorEastAsia"/>
          <w:color w:val="000000" w:themeColor="text1"/>
          <w:sz w:val="24"/>
          <w:szCs w:val="24"/>
          <w:highlight w:val="none"/>
          <w:lang w:val="en-US" w:eastAsia="zh-CN"/>
          <w14:textFill>
            <w14:solidFill>
              <w14:schemeClr w14:val="tx1"/>
            </w14:solidFill>
          </w14:textFill>
        </w:rPr>
        <w:t>质检部</w:t>
      </w:r>
      <w:r>
        <w:rPr>
          <w:rFonts w:hint="eastAsia" w:asciiTheme="minorEastAsia" w:hAnsiTheme="minorEastAsia"/>
          <w:color w:val="000000" w:themeColor="text1"/>
          <w:sz w:val="24"/>
          <w:szCs w:val="24"/>
          <w:highlight w:val="none"/>
          <w:lang w:eastAsia="zh-CN"/>
          <w14:textFill>
            <w14:solidFill>
              <w14:schemeClr w14:val="tx1"/>
            </w14:solidFill>
          </w14:textFill>
        </w:rPr>
        <w:t>确认。车间管理人员或者</w:t>
      </w:r>
      <w:r>
        <w:rPr>
          <w:rFonts w:hint="eastAsia" w:ascii="宋体" w:hAnsi="宋体"/>
          <w:color w:val="auto"/>
          <w:highlight w:val="none"/>
          <w:lang w:val="en-US" w:eastAsia="zh-CN"/>
        </w:rPr>
        <w:t>品质</w:t>
      </w:r>
      <w:r>
        <w:rPr>
          <w:rFonts w:hint="eastAsia" w:asciiTheme="minorEastAsia" w:hAnsiTheme="minorEastAsia"/>
          <w:color w:val="000000" w:themeColor="text1"/>
          <w:sz w:val="24"/>
          <w:szCs w:val="24"/>
          <w:highlight w:val="none"/>
          <w:lang w:eastAsia="zh-CN"/>
          <w14:textFill>
            <w14:solidFill>
              <w14:schemeClr w14:val="tx1"/>
            </w14:solidFill>
          </w14:textFill>
        </w:rPr>
        <w:t>经理定期对员工进行质量改进等相关培训，</w:t>
      </w:r>
      <w:r>
        <w:rPr>
          <w:rFonts w:asciiTheme="minorEastAsia" w:hAnsiTheme="minorEastAsia"/>
          <w:color w:val="000000" w:themeColor="text1"/>
          <w:sz w:val="24"/>
          <w:szCs w:val="24"/>
          <w:highlight w:val="none"/>
          <w:lang w:eastAsia="zh-CN"/>
          <w14:textFill>
            <w14:solidFill>
              <w14:schemeClr w14:val="tx1"/>
            </w14:solidFill>
          </w14:textFill>
        </w:rPr>
        <w:t>提高操作员工的质量意识，要求车间工人严格按照规定进行生产操作。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设备管理：每年制订设备的维护保养计划并按计划执行，每天对设备进行点检，涉及安全性能的设备每天按规定进行确认，确保设备的正常运行。</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材料管理：严格进行材料标识管理，通过系统管控、员工自查、巡检督查方式进行控制。</w:t>
      </w:r>
      <w:r>
        <w:rPr>
          <w:rFonts w:hint="eastAsia" w:asciiTheme="minorEastAsia" w:hAnsiTheme="minorEastAsia"/>
          <w:color w:val="000000" w:themeColor="text1"/>
          <w:sz w:val="24"/>
          <w:szCs w:val="24"/>
          <w:highlight w:val="none"/>
          <w:lang w:val="en-US" w:eastAsia="zh-CN"/>
          <w14:textFill>
            <w14:solidFill>
              <w14:schemeClr w14:val="tx1"/>
            </w14:solidFill>
          </w14:textFill>
        </w:rPr>
        <w:t>质检部</w:t>
      </w:r>
      <w:r>
        <w:rPr>
          <w:rFonts w:hint="eastAsia" w:asciiTheme="minorEastAsia" w:hAnsiTheme="minorEastAsia"/>
          <w:color w:val="000000" w:themeColor="text1"/>
          <w:sz w:val="24"/>
          <w:szCs w:val="24"/>
          <w:highlight w:val="none"/>
          <w:lang w:eastAsia="zh-CN"/>
          <w14:textFill>
            <w14:solidFill>
              <w14:schemeClr w14:val="tx1"/>
            </w14:solidFill>
          </w14:textFill>
        </w:rPr>
        <w:t>对不合格的物料进行锁定和标识、隔离，未经解绑，发不出锁定的物料。</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控制方法：遵循“不接收、不制造、不流转不合格品”的“三不”原则，由员工进行自检、互检。专职检验员严格执行首件检验、巡检及成品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highlight w:val="none"/>
          <w:lang w:eastAsia="zh-CN"/>
          <w14:textFill>
            <w14:solidFill>
              <w14:schemeClr w14:val="tx1"/>
            </w14:solidFill>
          </w14:textFill>
        </w:rPr>
        <w:t>对于现场发现的可立即处理的质量问题，</w:t>
      </w:r>
      <w:r>
        <w:rPr>
          <w:rFonts w:hint="eastAsia" w:asciiTheme="minorEastAsia" w:hAnsiTheme="minorEastAsia"/>
          <w:color w:val="000000" w:themeColor="text1"/>
          <w:sz w:val="24"/>
          <w:szCs w:val="24"/>
          <w:highlight w:val="none"/>
          <w:lang w:eastAsia="zh-CN"/>
          <w14:textFill>
            <w14:solidFill>
              <w14:schemeClr w14:val="tx1"/>
            </w14:solidFill>
          </w14:textFill>
        </w:rPr>
        <w:t>车间主任或检验员</w:t>
      </w:r>
      <w:r>
        <w:rPr>
          <w:rFonts w:asciiTheme="minorEastAsia" w:hAnsiTheme="minorEastAsia"/>
          <w:color w:val="000000" w:themeColor="text1"/>
          <w:sz w:val="24"/>
          <w:szCs w:val="24"/>
          <w:highlight w:val="none"/>
          <w:lang w:eastAsia="zh-CN"/>
          <w14:textFill>
            <w14:solidFill>
              <w14:schemeClr w14:val="tx1"/>
            </w14:solidFill>
          </w14:textFill>
        </w:rPr>
        <w:t>及时组织</w:t>
      </w:r>
      <w:r>
        <w:rPr>
          <w:rFonts w:hint="eastAsia" w:asciiTheme="minorEastAsia" w:hAnsiTheme="minorEastAsia"/>
          <w:color w:val="000000" w:themeColor="text1"/>
          <w:sz w:val="24"/>
          <w:szCs w:val="24"/>
          <w:highlight w:val="none"/>
          <w:lang w:eastAsia="zh-CN"/>
          <w14:textFill>
            <w14:solidFill>
              <w14:schemeClr w14:val="tx1"/>
            </w14:solidFill>
          </w14:textFill>
        </w:rPr>
        <w:t>相关</w:t>
      </w:r>
      <w:r>
        <w:rPr>
          <w:rFonts w:asciiTheme="minorEastAsia" w:hAnsiTheme="minorEastAsia"/>
          <w:color w:val="000000" w:themeColor="text1"/>
          <w:sz w:val="24"/>
          <w:szCs w:val="24"/>
          <w:highlight w:val="none"/>
          <w:lang w:eastAsia="zh-CN"/>
          <w14:textFill>
            <w14:solidFill>
              <w14:schemeClr w14:val="tx1"/>
            </w14:solidFill>
          </w14:textFill>
        </w:rPr>
        <w:t>人员改进；对于由长期数据统计发现的质量问题，则通过召开</w:t>
      </w:r>
      <w:r>
        <w:rPr>
          <w:rFonts w:hint="eastAsia" w:asciiTheme="minorEastAsia" w:hAnsiTheme="minorEastAsia"/>
          <w:color w:val="000000" w:themeColor="text1"/>
          <w:sz w:val="24"/>
          <w:szCs w:val="24"/>
          <w:highlight w:val="none"/>
          <w:lang w:eastAsia="zh-CN"/>
          <w14:textFill>
            <w14:solidFill>
              <w14:schemeClr w14:val="tx1"/>
            </w14:solidFill>
          </w14:textFill>
        </w:rPr>
        <w:t>周</w:t>
      </w:r>
      <w:r>
        <w:rPr>
          <w:rFonts w:asciiTheme="minorEastAsia" w:hAnsiTheme="minorEastAsia"/>
          <w:color w:val="000000" w:themeColor="text1"/>
          <w:sz w:val="24"/>
          <w:szCs w:val="24"/>
          <w:highlight w:val="none"/>
          <w:lang w:eastAsia="zh-CN"/>
          <w14:textFill>
            <w14:solidFill>
              <w14:schemeClr w14:val="tx1"/>
            </w14:solidFill>
          </w14:textFill>
        </w:rPr>
        <w:t>质</w:t>
      </w:r>
      <w:r>
        <w:rPr>
          <w:rFonts w:hint="eastAsia" w:asciiTheme="minorEastAsia" w:hAnsiTheme="minorEastAsia"/>
          <w:color w:val="000000" w:themeColor="text1"/>
          <w:sz w:val="24"/>
          <w:szCs w:val="24"/>
          <w:highlight w:val="none"/>
          <w:lang w:eastAsia="zh-CN"/>
          <w14:textFill>
            <w14:solidFill>
              <w14:schemeClr w14:val="tx1"/>
            </w14:solidFill>
          </w14:textFill>
        </w:rPr>
        <w:t>量例</w:t>
      </w:r>
      <w:r>
        <w:rPr>
          <w:rFonts w:asciiTheme="minorEastAsia" w:hAnsiTheme="minorEastAsia"/>
          <w:color w:val="000000" w:themeColor="text1"/>
          <w:sz w:val="24"/>
          <w:szCs w:val="24"/>
          <w:highlight w:val="none"/>
          <w:lang w:eastAsia="zh-CN"/>
          <w14:textFill>
            <w14:solidFill>
              <w14:schemeClr w14:val="tx1"/>
            </w14:solidFill>
          </w14:textFill>
        </w:rPr>
        <w:t>会</w:t>
      </w:r>
      <w:r>
        <w:rPr>
          <w:rFonts w:hint="eastAsia" w:asciiTheme="minorEastAsia" w:hAnsiTheme="minorEastAsia"/>
          <w:color w:val="000000" w:themeColor="text1"/>
          <w:sz w:val="24"/>
          <w:szCs w:val="24"/>
          <w:highlight w:val="none"/>
          <w:lang w:eastAsia="zh-CN"/>
          <w14:textFill>
            <w14:solidFill>
              <w14:schemeClr w14:val="tx1"/>
            </w14:solidFill>
          </w14:textFill>
        </w:rPr>
        <w:t>或组织质量攻关小组</w:t>
      </w:r>
      <w:r>
        <w:rPr>
          <w:rFonts w:asciiTheme="minorEastAsia" w:hAnsiTheme="minorEastAsia"/>
          <w:color w:val="000000" w:themeColor="text1"/>
          <w:sz w:val="24"/>
          <w:szCs w:val="24"/>
          <w:highlight w:val="none"/>
          <w:lang w:eastAsia="zh-CN"/>
          <w14:textFill>
            <w14:solidFill>
              <w14:schemeClr w14:val="tx1"/>
            </w14:solidFill>
          </w14:textFill>
        </w:rPr>
        <w:t>进行</w:t>
      </w:r>
      <w:r>
        <w:rPr>
          <w:rFonts w:hint="eastAsia" w:asciiTheme="minorEastAsia" w:hAnsiTheme="minorEastAsia"/>
          <w:color w:val="000000" w:themeColor="text1"/>
          <w:sz w:val="24"/>
          <w:szCs w:val="24"/>
          <w:highlight w:val="none"/>
          <w:lang w:eastAsia="zh-CN"/>
          <w14:textFill>
            <w14:solidFill>
              <w14:schemeClr w14:val="tx1"/>
            </w14:solidFill>
          </w14:textFill>
        </w:rPr>
        <w:t>跟进直至完成闭环整改</w:t>
      </w:r>
      <w:r>
        <w:rPr>
          <w:rFonts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asciiTheme="minorEastAsia" w:hAnsiTheme="minorEastAsia"/>
          <w:color w:val="000000" w:themeColor="text1"/>
          <w:sz w:val="24"/>
          <w:szCs w:val="24"/>
          <w:highlight w:val="none"/>
          <w:lang w:eastAsia="zh-CN"/>
          <w14:textFill>
            <w14:solidFill>
              <w14:schemeClr w14:val="tx1"/>
            </w14:solidFill>
          </w14:textFill>
        </w:rPr>
        <w:t>现场与安全管理</w:t>
      </w:r>
      <w:r>
        <w:rPr>
          <w:rFonts w:hint="eastAsia" w:asciiTheme="minorEastAsia" w:hAnsiTheme="minorEastAsia"/>
          <w:color w:val="000000" w:themeColor="text1"/>
          <w:sz w:val="24"/>
          <w:szCs w:val="24"/>
          <w:highlight w:val="none"/>
          <w:lang w:eastAsia="zh-CN"/>
          <w14:textFill>
            <w14:solidFill>
              <w14:schemeClr w14:val="tx1"/>
            </w14:solidFill>
          </w14:textFill>
        </w:rPr>
        <w:t>：公司</w:t>
      </w:r>
      <w:r>
        <w:rPr>
          <w:rFonts w:asciiTheme="minorEastAsia" w:hAnsiTheme="minorEastAsia"/>
          <w:color w:val="000000" w:themeColor="text1"/>
          <w:sz w:val="24"/>
          <w:szCs w:val="24"/>
          <w:highlight w:val="none"/>
          <w:lang w:eastAsia="zh-CN"/>
          <w14:textFill>
            <w14:solidFill>
              <w14:schemeClr w14:val="tx1"/>
            </w14:solidFill>
          </w14:textFill>
        </w:rPr>
        <w:t>建立</w:t>
      </w:r>
      <w:r>
        <w:rPr>
          <w:rFonts w:hint="eastAsia" w:asciiTheme="minorEastAsia" w:hAnsiTheme="minorEastAsia"/>
          <w:color w:val="000000" w:themeColor="text1"/>
          <w:sz w:val="24"/>
          <w:szCs w:val="24"/>
          <w:highlight w:val="none"/>
          <w:lang w:eastAsia="zh-CN"/>
          <w14:textFill>
            <w14:solidFill>
              <w14:schemeClr w14:val="tx1"/>
            </w14:solidFill>
          </w14:textFill>
        </w:rPr>
        <w:t>了</w:t>
      </w:r>
      <w:r>
        <w:rPr>
          <w:rFonts w:asciiTheme="minorEastAsia" w:hAnsiTheme="minorEastAsia"/>
          <w:color w:val="000000" w:themeColor="text1"/>
          <w:sz w:val="24"/>
          <w:szCs w:val="24"/>
          <w:highlight w:val="none"/>
          <w:lang w:eastAsia="zh-CN"/>
          <w14:textFill>
            <w14:solidFill>
              <w14:schemeClr w14:val="tx1"/>
            </w14:solidFill>
          </w14:textFill>
        </w:rPr>
        <w:t>现场管理指标，并严格按照</w:t>
      </w:r>
      <w:r>
        <w:rPr>
          <w:rFonts w:hint="eastAsia" w:asciiTheme="minorEastAsia" w:hAnsiTheme="minorEastAsia"/>
          <w:color w:val="000000" w:themeColor="text1"/>
          <w:sz w:val="24"/>
          <w:szCs w:val="24"/>
          <w:highlight w:val="none"/>
          <w:lang w:eastAsia="zh-CN"/>
          <w14:textFill>
            <w14:solidFill>
              <w14:schemeClr w14:val="tx1"/>
            </w14:solidFill>
          </w14:textFill>
        </w:rPr>
        <w:t>6S</w:t>
      </w:r>
      <w:r>
        <w:rPr>
          <w:rFonts w:asciiTheme="minorEastAsia" w:hAnsiTheme="minorEastAsia"/>
          <w:color w:val="000000" w:themeColor="text1"/>
          <w:sz w:val="24"/>
          <w:szCs w:val="24"/>
          <w:highlight w:val="none"/>
          <w:lang w:eastAsia="zh-CN"/>
          <w14:textFill>
            <w14:solidFill>
              <w14:schemeClr w14:val="tx1"/>
            </w14:solidFill>
          </w14:textFill>
        </w:rPr>
        <w:t>标准执行。</w:t>
      </w:r>
      <w:r>
        <w:rPr>
          <w:rFonts w:hint="eastAsia" w:asciiTheme="minorEastAsia" w:hAnsiTheme="minorEastAsia"/>
          <w:color w:val="000000" w:themeColor="text1"/>
          <w:sz w:val="24"/>
          <w:szCs w:val="24"/>
          <w:highlight w:val="none"/>
          <w:lang w:eastAsia="zh-CN"/>
          <w14:textFill>
            <w14:solidFill>
              <w14:schemeClr w14:val="tx1"/>
            </w14:solidFill>
          </w14:textFill>
        </w:rPr>
        <w:t>每周组织巡厂和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测量设备管理：每年制订测量设备的周期检定计划并严格执行。对涉及安全性能检测的设备，利用检测设备（或好样\坏样)每天进行确认点检，确保测量设备的有效性。</w:t>
      </w:r>
    </w:p>
    <w:p>
      <w:pPr>
        <w:widowControl/>
        <w:spacing w:line="360" w:lineRule="auto"/>
        <w:ind w:firstLine="480"/>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3.1.4产品售后质量诚信管理</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公司根据客户需求，展开售后服务责任。</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1）对产品质量及时进行跟踪，</w:t>
      </w:r>
      <w:r>
        <w:rPr>
          <w:rFonts w:hint="eastAsia" w:asciiTheme="minorEastAsia" w:hAnsiTheme="minorEastAsia"/>
          <w:color w:val="000000" w:themeColor="text1"/>
          <w:sz w:val="24"/>
          <w:szCs w:val="24"/>
          <w:highlight w:val="none"/>
          <w:lang w:val="en-US" w:eastAsia="zh-CN"/>
          <w14:textFill>
            <w14:solidFill>
              <w14:schemeClr w14:val="tx1"/>
            </w14:solidFill>
          </w14:textFill>
        </w:rPr>
        <w:t>销售</w:t>
      </w:r>
      <w:r>
        <w:rPr>
          <w:rFonts w:hint="eastAsia" w:asciiTheme="minorEastAsia" w:hAnsiTheme="minorEastAsia"/>
          <w:color w:val="000000" w:themeColor="text1"/>
          <w:sz w:val="24"/>
          <w:szCs w:val="24"/>
          <w:highlight w:val="none"/>
          <w:lang w:eastAsia="zh-CN"/>
          <w14:textFill>
            <w14:solidFill>
              <w14:schemeClr w14:val="tx1"/>
            </w14:solidFill>
          </w14:textFill>
        </w:rPr>
        <w:t>部每年行一次客户满意调查。与业界伙伴开放合作，持续为客户和全社会创造价值。</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2）在与市场业务员电话沟通时，询问公司产品质量情况，并及时将情况反馈给</w:t>
      </w:r>
      <w:r>
        <w:rPr>
          <w:rFonts w:hint="eastAsia" w:ascii="宋体" w:hAnsi="宋体"/>
          <w:color w:val="auto"/>
          <w:highlight w:val="none"/>
          <w:lang w:val="en-US" w:eastAsia="zh-CN"/>
        </w:rPr>
        <w:t>质检部</w:t>
      </w:r>
      <w:r>
        <w:rPr>
          <w:rFonts w:hint="eastAsia" w:asciiTheme="minorEastAsia" w:hAnsiTheme="minorEastAsia"/>
          <w:color w:val="000000" w:themeColor="text1"/>
          <w:sz w:val="24"/>
          <w:szCs w:val="24"/>
          <w:highlight w:val="none"/>
          <w:lang w:eastAsia="zh-CN"/>
          <w14:textFill>
            <w14:solidFill>
              <w14:schemeClr w14:val="tx1"/>
            </w14:solidFill>
          </w14:textFill>
        </w:rPr>
        <w:t>。</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3）</w:t>
      </w:r>
      <w:r>
        <w:rPr>
          <w:rFonts w:hint="eastAsia" w:asciiTheme="minorEastAsia" w:hAnsiTheme="minorEastAsia"/>
          <w:color w:val="000000" w:themeColor="text1"/>
          <w:sz w:val="24"/>
          <w:szCs w:val="24"/>
          <w:highlight w:val="none"/>
          <w:lang w:val="en-US" w:eastAsia="zh-CN"/>
          <w14:textFill>
            <w14:solidFill>
              <w14:schemeClr w14:val="tx1"/>
            </w14:solidFill>
          </w14:textFill>
        </w:rPr>
        <w:t>质检部</w:t>
      </w:r>
      <w:r>
        <w:rPr>
          <w:rFonts w:hint="eastAsia" w:asciiTheme="minorEastAsia" w:hAnsiTheme="minor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spacing w:before="120" w:beforeLines="50" w:after="120" w:afterLines="50" w:line="360" w:lineRule="auto"/>
        <w:ind w:firstLine="480" w:firstLineChars="200"/>
        <w:rPr>
          <w:rFonts w:asciiTheme="minorEastAsia" w:hAnsiTheme="minorEastAsia"/>
          <w:color w:val="000000" w:themeColor="text1"/>
          <w:sz w:val="24"/>
          <w:szCs w:val="24"/>
          <w:highlight w:val="none"/>
          <w:lang w:eastAsia="zh-CN"/>
          <w14:textFill>
            <w14:solidFill>
              <w14:schemeClr w14:val="tx1"/>
            </w14:solidFill>
          </w14:textFill>
        </w:rPr>
      </w:pPr>
      <w:r>
        <w:rPr>
          <w:rFonts w:hint="eastAsia" w:asciiTheme="minorEastAsia" w:hAnsiTheme="minorEastAsia"/>
          <w:color w:val="000000" w:themeColor="text1"/>
          <w:sz w:val="24"/>
          <w:szCs w:val="24"/>
          <w:highlight w:val="none"/>
          <w:lang w:eastAsia="zh-CN"/>
          <w14:textFill>
            <w14:solidFill>
              <w14:schemeClr w14:val="tx1"/>
            </w14:solidFill>
          </w14:textFill>
        </w:rPr>
        <w:t>公司建立并实施了相应的营销策略，本着诚实守信的原则，与客户建立长期良好的战略合作关系，客按照公正公平、互惠互利的原则实现了共同发展；在顾客需求的识别上，公司尽最大可能了解顾客需求，建立并实施了《</w:t>
      </w:r>
      <w:r>
        <w:rPr>
          <w:rFonts w:hint="eastAsia" w:cs="Arial"/>
          <w:color w:val="333333"/>
          <w:sz w:val="24"/>
          <w:szCs w:val="24"/>
          <w:lang w:eastAsia="zh-CN"/>
        </w:rPr>
        <w:t>顾客满意度调查控制程序</w:t>
      </w:r>
      <w:r>
        <w:rPr>
          <w:rFonts w:hint="eastAsia" w:asciiTheme="minorEastAsia" w:hAnsiTheme="minorEastAsia"/>
          <w:color w:val="000000" w:themeColor="text1"/>
          <w:sz w:val="24"/>
          <w:szCs w:val="24"/>
          <w:highlight w:val="none"/>
          <w:lang w:eastAsia="zh-CN"/>
          <w14:textFill>
            <w14:solidFill>
              <w14:schemeClr w14:val="tx1"/>
            </w14:solidFill>
          </w14:textFill>
        </w:rPr>
        <w:t>》；重点确立顾客满意度指标并领先同行，增强了顾客对购买公司产品的信心。</w:t>
      </w:r>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3.2 质量文化建设</w:t>
      </w:r>
    </w:p>
    <w:p>
      <w:pPr>
        <w:pStyle w:val="5"/>
        <w:numPr>
          <w:ilvl w:val="2"/>
          <w:numId w:val="5"/>
        </w:numPr>
        <w:tabs>
          <w:tab w:val="left" w:pos="872"/>
        </w:tabs>
        <w:spacing w:line="360" w:lineRule="auto"/>
        <w:ind w:left="872"/>
        <w:rPr>
          <w:highlight w:val="none"/>
        </w:rPr>
      </w:pPr>
      <w:r>
        <w:rPr>
          <w:rFonts w:hint="eastAsia"/>
          <w:highlight w:val="none"/>
          <w:lang w:eastAsia="zh-CN"/>
        </w:rPr>
        <w:t>员工</w:t>
      </w:r>
      <w:r>
        <w:rPr>
          <w:rFonts w:hint="eastAsia"/>
          <w:highlight w:val="none"/>
        </w:rPr>
        <w:t>教育</w:t>
      </w:r>
    </w:p>
    <w:p>
      <w:pPr>
        <w:spacing w:line="360" w:lineRule="auto"/>
        <w:ind w:firstLine="480" w:firstLineChars="200"/>
        <w:rPr>
          <w:rFonts w:cs="宋体" w:asciiTheme="minorEastAsia" w:hAnsiTheme="minorEastAsia"/>
          <w:sz w:val="24"/>
          <w:szCs w:val="24"/>
          <w:highlight w:val="none"/>
          <w:lang w:eastAsia="zh-CN"/>
        </w:rPr>
      </w:pPr>
      <w:r>
        <w:rPr>
          <w:rFonts w:hint="eastAsia" w:asciiTheme="minorEastAsia" w:hAnsiTheme="minorEastAsia"/>
          <w:sz w:val="24"/>
          <w:szCs w:val="24"/>
          <w:highlight w:val="none"/>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建立并实施了《</w:t>
      </w:r>
      <w:r>
        <w:rPr>
          <w:rFonts w:hint="eastAsia" w:asciiTheme="minorEastAsia" w:hAnsiTheme="minorEastAsia"/>
          <w:sz w:val="24"/>
          <w:szCs w:val="24"/>
          <w:highlight w:val="none"/>
          <w:lang w:val="en-US" w:eastAsia="zh-CN"/>
        </w:rPr>
        <w:t>人力资源控制</w:t>
      </w:r>
      <w:r>
        <w:rPr>
          <w:rFonts w:hint="eastAsia" w:asciiTheme="minorEastAsia" w:hAnsiTheme="minorEastAsia"/>
          <w:sz w:val="24"/>
          <w:szCs w:val="24"/>
          <w:highlight w:val="none"/>
          <w:lang w:eastAsia="zh-CN"/>
        </w:rPr>
        <w:t>程序》。 公司每年针对实际和市场形势，识别各部门的培训需求，制定员工培训规划和年度计划，开展职工教育培训，包括质量意识、质量知识、质量管理制度、专</w:t>
      </w:r>
      <w:r>
        <w:rPr>
          <w:rFonts w:hint="eastAsia" w:cs="宋体" w:asciiTheme="minorEastAsia" w:hAnsiTheme="minorEastAsia"/>
          <w:sz w:val="24"/>
          <w:szCs w:val="24"/>
          <w:highlight w:val="none"/>
          <w:lang w:eastAsia="zh-CN"/>
        </w:rPr>
        <w:t>业知识等培训内容。公司每年制定并下发了《年度培训计划》等，对质量诚信教育进行了安排布置。</w:t>
      </w:r>
    </w:p>
    <w:p>
      <w:pPr>
        <w:tabs>
          <w:tab w:val="left" w:pos="5400"/>
        </w:tabs>
        <w:spacing w:line="360" w:lineRule="auto"/>
        <w:jc w:val="center"/>
        <w:rPr>
          <w:rFonts w:ascii="黑体" w:hAnsi="黑体" w:eastAsia="黑体"/>
          <w:b/>
          <w:bCs/>
          <w:sz w:val="21"/>
          <w:szCs w:val="21"/>
          <w:highlight w:val="none"/>
        </w:rPr>
      </w:pPr>
      <w:r>
        <w:rPr>
          <w:rFonts w:hint="eastAsia" w:ascii="宋体" w:hAnsi="宋体" w:cs="宋体"/>
          <w:b/>
          <w:sz w:val="24"/>
          <w:highlight w:val="none"/>
        </w:rPr>
        <w:t>表</w:t>
      </w:r>
      <w:r>
        <w:rPr>
          <w:rFonts w:hint="eastAsia" w:ascii="宋体" w:hAnsi="宋体" w:cs="宋体"/>
          <w:b/>
          <w:sz w:val="24"/>
          <w:highlight w:val="none"/>
          <w:lang w:eastAsia="zh-CN"/>
        </w:rPr>
        <w:t>3</w:t>
      </w:r>
      <w:r>
        <w:rPr>
          <w:rFonts w:hint="eastAsia" w:ascii="宋体" w:hAnsi="宋体" w:cs="宋体"/>
          <w:b/>
          <w:sz w:val="24"/>
          <w:highlight w:val="none"/>
        </w:rPr>
        <w:t>.</w:t>
      </w:r>
      <w:r>
        <w:rPr>
          <w:rFonts w:hint="eastAsia" w:ascii="宋体" w:hAnsi="宋体" w:cs="宋体"/>
          <w:b/>
          <w:sz w:val="24"/>
          <w:highlight w:val="none"/>
          <w:lang w:eastAsia="zh-CN"/>
        </w:rPr>
        <w:t>2</w:t>
      </w:r>
      <w:r>
        <w:rPr>
          <w:rFonts w:hint="eastAsia" w:ascii="宋体" w:hAnsi="宋体" w:cs="宋体"/>
          <w:b/>
          <w:sz w:val="24"/>
          <w:highlight w:val="none"/>
        </w:rPr>
        <w:t>-</w:t>
      </w:r>
      <w:r>
        <w:rPr>
          <w:rFonts w:hint="eastAsia" w:ascii="宋体" w:hAnsi="宋体" w:cs="宋体"/>
          <w:b/>
          <w:sz w:val="24"/>
          <w:highlight w:val="none"/>
          <w:lang w:eastAsia="zh-CN"/>
        </w:rPr>
        <w:t xml:space="preserve">1 </w:t>
      </w:r>
      <w:r>
        <w:rPr>
          <w:rFonts w:hint="eastAsia" w:ascii="宋体" w:hAnsi="宋体" w:cs="宋体"/>
          <w:b/>
          <w:sz w:val="24"/>
          <w:highlight w:val="none"/>
        </w:rPr>
        <w:t>公司培训系统</w:t>
      </w:r>
    </w:p>
    <w:tbl>
      <w:tblPr>
        <w:tblStyle w:val="22"/>
        <w:tblpPr w:leftFromText="180" w:rightFromText="180" w:vertAnchor="text" w:horzAnchor="page" w:tblpX="939" w:tblpY="1622"/>
        <w:tblOverlap w:val="never"/>
        <w:tblW w:w="10531"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884"/>
        <w:gridCol w:w="1920"/>
        <w:gridCol w:w="1170"/>
        <w:gridCol w:w="1080"/>
        <w:gridCol w:w="9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5" w:hRule="atLeast"/>
          <w:tblHeader/>
        </w:trPr>
        <w:tc>
          <w:tcPr>
            <w:tcW w:w="487"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序号</w:t>
            </w:r>
          </w:p>
        </w:tc>
        <w:tc>
          <w:tcPr>
            <w:tcW w:w="4884"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课 程 名 称</w:t>
            </w:r>
          </w:p>
        </w:tc>
        <w:tc>
          <w:tcPr>
            <w:tcW w:w="192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 训 对 象</w:t>
            </w:r>
          </w:p>
        </w:tc>
        <w:tc>
          <w:tcPr>
            <w:tcW w:w="117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预定月份</w:t>
            </w:r>
          </w:p>
        </w:tc>
        <w:tc>
          <w:tcPr>
            <w:tcW w:w="1080" w:type="dxa"/>
            <w:noWrap w:val="0"/>
            <w:vAlign w:val="center"/>
          </w:tcPr>
          <w:p>
            <w:pPr>
              <w:spacing w:line="340" w:lineRule="exact"/>
              <w:jc w:val="center"/>
              <w:rPr>
                <w:rFonts w:hint="eastAsia" w:ascii="宋体"/>
                <w:iCs/>
                <w:color w:val="auto"/>
                <w:sz w:val="18"/>
                <w:szCs w:val="18"/>
              </w:rPr>
            </w:pPr>
            <w:r>
              <w:rPr>
                <w:rFonts w:hint="eastAsia" w:ascii="宋体"/>
                <w:iCs/>
                <w:color w:val="auto"/>
                <w:sz w:val="18"/>
                <w:szCs w:val="18"/>
              </w:rPr>
              <w:t>培训频次</w:t>
            </w:r>
          </w:p>
        </w:tc>
        <w:tc>
          <w:tcPr>
            <w:tcW w:w="990" w:type="dxa"/>
            <w:noWrap w:val="0"/>
            <w:vAlign w:val="center"/>
          </w:tcPr>
          <w:p>
            <w:pPr>
              <w:spacing w:line="340" w:lineRule="exact"/>
              <w:jc w:val="center"/>
              <w:rPr>
                <w:rFonts w:hint="eastAsia" w:ascii="宋体" w:eastAsia="宋体"/>
                <w:iCs/>
                <w:color w:val="auto"/>
                <w:sz w:val="18"/>
                <w:szCs w:val="18"/>
                <w:lang w:eastAsia="zh-CN"/>
              </w:rPr>
            </w:pPr>
            <w:r>
              <w:rPr>
                <w:rFonts w:hint="eastAsia" w:ascii="宋体"/>
                <w:iCs/>
                <w:color w:val="auto"/>
                <w:sz w:val="18"/>
                <w:szCs w:val="18"/>
                <w:lang w:eastAsia="zh-CN"/>
              </w:rPr>
              <w:t>培训老师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eastAsia="宋体"/>
                <w:iCs/>
                <w:color w:val="auto"/>
                <w:lang w:val="en-US" w:eastAsia="zh-CN"/>
              </w:rPr>
            </w:pPr>
            <w:r>
              <w:rPr>
                <w:rFonts w:hint="eastAsia" w:ascii="宋体"/>
                <w:iCs/>
                <w:color w:val="auto"/>
                <w:lang w:val="en-US" w:eastAsia="zh-CN"/>
              </w:rPr>
              <w:t>1</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《管理手册》《程序文件》以及管理制度培训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2023.1</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2</w:t>
            </w:r>
          </w:p>
        </w:tc>
        <w:tc>
          <w:tcPr>
            <w:tcW w:w="4884" w:type="dxa"/>
            <w:noWrap w:val="0"/>
            <w:vAlign w:val="center"/>
          </w:tcPr>
          <w:p>
            <w:pPr>
              <w:spacing w:line="340" w:lineRule="exact"/>
              <w:jc w:val="left"/>
              <w:rPr>
                <w:rFonts w:hint="default"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DB33_T 944.1-2014《浙江制造评价规范-第1部分-通用要求》、DB33_T 944.2-2017《“浙江制造”评价规范 第2部分：管理要求》 相关知识培训</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2023.2</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3</w:t>
            </w:r>
          </w:p>
        </w:tc>
        <w:tc>
          <w:tcPr>
            <w:tcW w:w="4884"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《输送管道用高承压不锈钢无缝钢管》标准及认证实施细则的培训</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2023.2</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4</w:t>
            </w:r>
          </w:p>
        </w:tc>
        <w:tc>
          <w:tcPr>
            <w:tcW w:w="4884"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认证证书、认证标志的管理以及认证产品一致性知识培训</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2023.3</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5</w:t>
            </w:r>
          </w:p>
        </w:tc>
        <w:tc>
          <w:tcPr>
            <w:tcW w:w="4884"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三级安全教育知识培训</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新进员工</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2023.4</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7</w:t>
            </w:r>
          </w:p>
        </w:tc>
        <w:tc>
          <w:tcPr>
            <w:tcW w:w="4884"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安全知识、消防知识、火灾应急预案内容</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2023.5</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8</w:t>
            </w:r>
          </w:p>
        </w:tc>
        <w:tc>
          <w:tcPr>
            <w:tcW w:w="4884"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质量、环境和安全管理体系内部审核知识培训</w:t>
            </w:r>
          </w:p>
        </w:tc>
        <w:tc>
          <w:tcPr>
            <w:tcW w:w="192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内审员</w:t>
            </w:r>
            <w:r>
              <w:rPr>
                <w:rFonts w:hint="default" w:ascii="宋体"/>
                <w:iCs/>
                <w:color w:val="auto"/>
                <w:sz w:val="18"/>
                <w:szCs w:val="18"/>
                <w:lang w:val="en-US" w:eastAsia="zh-CN"/>
              </w:rPr>
              <w:t xml:space="preserve"> </w:t>
            </w:r>
          </w:p>
        </w:tc>
        <w:tc>
          <w:tcPr>
            <w:tcW w:w="117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2023.6</w:t>
            </w:r>
          </w:p>
        </w:tc>
        <w:tc>
          <w:tcPr>
            <w:tcW w:w="108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hAnsi="Calibri" w:eastAsia="宋体" w:cs="Times New Roman"/>
                <w:iCs/>
                <w:color w:val="auto"/>
                <w:sz w:val="18"/>
                <w:szCs w:val="18"/>
                <w:lang w:val="en-US" w:eastAsia="zh-CN" w:bidi="ar-SA"/>
              </w:rPr>
            </w:pPr>
            <w:r>
              <w:rPr>
                <w:rFonts w:hint="eastAsia" w:ascii="宋体"/>
                <w:iCs/>
                <w:color w:val="auto"/>
                <w:sz w:val="18"/>
                <w:szCs w:val="18"/>
                <w:lang w:val="en-US" w:eastAsia="zh-CN"/>
              </w:rPr>
              <w:t>外部培训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9</w:t>
            </w:r>
          </w:p>
        </w:tc>
        <w:tc>
          <w:tcPr>
            <w:tcW w:w="4884"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检验员岗位技能培训</w:t>
            </w:r>
          </w:p>
        </w:tc>
        <w:tc>
          <w:tcPr>
            <w:tcW w:w="192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 xml:space="preserve">相关人员及各品质员 </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2023.8</w:t>
            </w:r>
          </w:p>
        </w:tc>
        <w:tc>
          <w:tcPr>
            <w:tcW w:w="108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2"/>
                <w:szCs w:val="22"/>
                <w:lang w:val="en-US" w:eastAsia="zh-CN" w:bidi="ar-SA"/>
              </w:rPr>
            </w:pPr>
            <w:r>
              <w:rPr>
                <w:rFonts w:hint="eastAsia" w:ascii="宋体"/>
                <w:iCs/>
                <w:color w:val="auto"/>
                <w:lang w:val="en-US" w:eastAsia="zh-CN"/>
              </w:rPr>
              <w:t>10</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不锈钢管质量要求、标准讲解</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生产操作工、品质员</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2023.9</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default" w:ascii="宋体" w:eastAsia="宋体"/>
                <w:iCs/>
                <w:color w:val="auto"/>
                <w:lang w:val="en-US" w:eastAsia="zh-CN"/>
              </w:rPr>
            </w:pPr>
            <w:r>
              <w:rPr>
                <w:rFonts w:hint="eastAsia" w:ascii="宋体"/>
                <w:iCs/>
                <w:color w:val="auto"/>
                <w:lang w:val="en-US" w:eastAsia="zh-CN"/>
              </w:rPr>
              <w:t>11</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目标、重要环境因素、危险源、目标指标和管理方案</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2023.10</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87" w:type="dxa"/>
            <w:noWrap w:val="0"/>
            <w:vAlign w:val="center"/>
          </w:tcPr>
          <w:p>
            <w:pPr>
              <w:jc w:val="center"/>
              <w:rPr>
                <w:rFonts w:hint="eastAsia" w:ascii="宋体" w:hAnsi="Calibri" w:eastAsia="宋体" w:cs="Times New Roman"/>
                <w:iCs/>
                <w:color w:val="auto"/>
                <w:sz w:val="24"/>
                <w:szCs w:val="22"/>
                <w:lang w:val="en-US" w:eastAsia="zh-CN" w:bidi="ar-SA"/>
              </w:rPr>
            </w:pPr>
            <w:r>
              <w:rPr>
                <w:rFonts w:hint="eastAsia" w:ascii="宋体"/>
                <w:iCs/>
                <w:color w:val="auto"/>
                <w:sz w:val="24"/>
                <w:lang w:val="en-US" w:eastAsia="zh-CN"/>
              </w:rPr>
              <w:t>12</w:t>
            </w:r>
          </w:p>
        </w:tc>
        <w:tc>
          <w:tcPr>
            <w:tcW w:w="4884"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顾客或外部供方财产控制程序</w:t>
            </w:r>
          </w:p>
        </w:tc>
        <w:tc>
          <w:tcPr>
            <w:tcW w:w="192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各部门负责人</w:t>
            </w:r>
          </w:p>
        </w:tc>
        <w:tc>
          <w:tcPr>
            <w:tcW w:w="117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2023.11</w:t>
            </w:r>
          </w:p>
        </w:tc>
        <w:tc>
          <w:tcPr>
            <w:tcW w:w="108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eastAsia="zh-CN"/>
              </w:rPr>
              <w:t>每年</w:t>
            </w:r>
            <w:r>
              <w:rPr>
                <w:rFonts w:hint="eastAsia" w:ascii="宋体"/>
                <w:iCs/>
                <w:color w:val="auto"/>
                <w:sz w:val="18"/>
                <w:szCs w:val="18"/>
                <w:lang w:val="en-US" w:eastAsia="zh-CN"/>
              </w:rPr>
              <w:t>1次</w:t>
            </w:r>
          </w:p>
        </w:tc>
        <w:tc>
          <w:tcPr>
            <w:tcW w:w="990" w:type="dxa"/>
            <w:noWrap w:val="0"/>
            <w:vAlign w:val="center"/>
          </w:tcPr>
          <w:p>
            <w:pPr>
              <w:spacing w:line="340" w:lineRule="exact"/>
              <w:jc w:val="center"/>
              <w:rPr>
                <w:rFonts w:hint="eastAsia" w:ascii="宋体"/>
                <w:iCs/>
                <w:color w:val="auto"/>
                <w:sz w:val="18"/>
                <w:szCs w:val="18"/>
                <w:lang w:val="en-US" w:eastAsia="zh-CN"/>
              </w:rPr>
            </w:pPr>
            <w:r>
              <w:rPr>
                <w:rFonts w:hint="eastAsia" w:ascii="宋体"/>
                <w:iCs/>
                <w:color w:val="auto"/>
                <w:sz w:val="18"/>
                <w:szCs w:val="18"/>
                <w:lang w:val="en-US" w:eastAsia="zh-CN"/>
              </w:rPr>
              <w:t>内部培训</w:t>
            </w:r>
          </w:p>
        </w:tc>
      </w:tr>
    </w:tbl>
    <w:p>
      <w:pPr>
        <w:spacing w:line="500" w:lineRule="exact"/>
        <w:jc w:val="center"/>
        <w:rPr>
          <w:rFonts w:cs="宋体" w:asciiTheme="minorEastAsia" w:hAnsiTheme="minorEastAsia"/>
          <w:sz w:val="24"/>
          <w:szCs w:val="24"/>
          <w:highlight w:val="none"/>
          <w:lang w:eastAsia="zh-CN"/>
        </w:rPr>
      </w:pPr>
      <w:r>
        <w:rPr>
          <w:rFonts w:hint="eastAsia" w:cs="宋体" w:asciiTheme="minorEastAsia" w:hAnsiTheme="minorEastAsia"/>
          <w:sz w:val="24"/>
          <w:szCs w:val="24"/>
          <w:highlight w:val="none"/>
          <w:lang w:eastAsia="zh-CN"/>
        </w:rPr>
        <w:t xml:space="preserve">      根据公司教育培训系统及计划对全体员工进行了质量诚信和质量管理意识方面的教育培训，做到有计划，有安排，有检查，有考核，有总结，确保了培训效果和质量。</w:t>
      </w:r>
    </w:p>
    <w:p>
      <w:pPr>
        <w:pStyle w:val="5"/>
        <w:numPr>
          <w:ilvl w:val="2"/>
          <w:numId w:val="5"/>
        </w:numPr>
        <w:tabs>
          <w:tab w:val="left" w:pos="993"/>
        </w:tabs>
        <w:spacing w:before="120" w:line="360" w:lineRule="auto"/>
        <w:ind w:left="873" w:hanging="448"/>
        <w:rPr>
          <w:sz w:val="24"/>
          <w:szCs w:val="24"/>
          <w:highlight w:val="none"/>
        </w:rPr>
      </w:pPr>
      <w:r>
        <w:rPr>
          <w:rFonts w:hint="eastAsia"/>
          <w:sz w:val="24"/>
          <w:szCs w:val="24"/>
          <w:highlight w:val="none"/>
        </w:rPr>
        <w:t>诚信自律</w:t>
      </w:r>
    </w:p>
    <w:p>
      <w:pPr>
        <w:pStyle w:val="5"/>
        <w:spacing w:line="360" w:lineRule="auto"/>
        <w:ind w:left="0" w:right="362" w:firstLine="266" w:firstLineChars="111"/>
        <w:rPr>
          <w:spacing w:val="2"/>
          <w:sz w:val="24"/>
          <w:szCs w:val="24"/>
          <w:highlight w:val="none"/>
          <w:lang w:eastAsia="zh-CN"/>
        </w:rPr>
      </w:pPr>
      <w:r>
        <w:rPr>
          <w:rFonts w:hint="eastAsia"/>
          <w:sz w:val="24"/>
          <w:szCs w:val="24"/>
          <w:highlight w:val="none"/>
          <w:lang w:eastAsia="zh-CN"/>
        </w:rPr>
        <w:t xml:space="preserve"> 公司在</w:t>
      </w:r>
      <w:r>
        <w:rPr>
          <w:rFonts w:hint="eastAsia"/>
          <w:spacing w:val="2"/>
          <w:sz w:val="24"/>
          <w:szCs w:val="24"/>
          <w:highlight w:val="none"/>
          <w:lang w:eastAsia="zh-CN"/>
        </w:rPr>
        <w:t>品</w:t>
      </w:r>
      <w:r>
        <w:rPr>
          <w:rFonts w:hint="eastAsia"/>
          <w:sz w:val="24"/>
          <w:szCs w:val="24"/>
          <w:highlight w:val="none"/>
          <w:lang w:eastAsia="zh-CN"/>
        </w:rPr>
        <w:t>牌知</w:t>
      </w:r>
      <w:r>
        <w:rPr>
          <w:rFonts w:hint="eastAsia"/>
          <w:spacing w:val="2"/>
          <w:sz w:val="24"/>
          <w:szCs w:val="24"/>
          <w:highlight w:val="none"/>
          <w:lang w:eastAsia="zh-CN"/>
        </w:rPr>
        <w:t>名</w:t>
      </w:r>
      <w:r>
        <w:rPr>
          <w:rFonts w:hint="eastAsia"/>
          <w:sz w:val="24"/>
          <w:szCs w:val="24"/>
          <w:highlight w:val="none"/>
          <w:lang w:eastAsia="zh-CN"/>
        </w:rPr>
        <w:t>度</w:t>
      </w:r>
      <w:r>
        <w:rPr>
          <w:rFonts w:hint="eastAsia"/>
          <w:spacing w:val="2"/>
          <w:sz w:val="24"/>
          <w:szCs w:val="24"/>
          <w:highlight w:val="none"/>
          <w:lang w:eastAsia="zh-CN"/>
        </w:rPr>
        <w:t>不</w:t>
      </w:r>
      <w:r>
        <w:rPr>
          <w:rFonts w:hint="eastAsia"/>
          <w:sz w:val="24"/>
          <w:szCs w:val="24"/>
          <w:highlight w:val="none"/>
          <w:lang w:eastAsia="zh-CN"/>
        </w:rPr>
        <w:t>断提升</w:t>
      </w:r>
      <w:r>
        <w:rPr>
          <w:rFonts w:hint="eastAsia"/>
          <w:spacing w:val="2"/>
          <w:sz w:val="24"/>
          <w:szCs w:val="24"/>
          <w:highlight w:val="none"/>
          <w:lang w:eastAsia="zh-CN"/>
        </w:rPr>
        <w:t>的</w:t>
      </w:r>
      <w:r>
        <w:rPr>
          <w:rFonts w:hint="eastAsia"/>
          <w:sz w:val="24"/>
          <w:szCs w:val="24"/>
          <w:highlight w:val="none"/>
          <w:lang w:eastAsia="zh-CN"/>
        </w:rPr>
        <w:t>同</w:t>
      </w:r>
      <w:r>
        <w:rPr>
          <w:rFonts w:hint="eastAsia"/>
          <w:spacing w:val="4"/>
          <w:sz w:val="24"/>
          <w:szCs w:val="24"/>
          <w:highlight w:val="none"/>
          <w:lang w:eastAsia="zh-CN"/>
        </w:rPr>
        <w:t>时</w:t>
      </w:r>
      <w:r>
        <w:rPr>
          <w:rFonts w:hint="eastAsia"/>
          <w:spacing w:val="-113"/>
          <w:sz w:val="24"/>
          <w:szCs w:val="24"/>
          <w:highlight w:val="none"/>
          <w:lang w:eastAsia="zh-CN"/>
        </w:rPr>
        <w:t>，</w:t>
      </w:r>
      <w:r>
        <w:rPr>
          <w:rFonts w:hint="eastAsia"/>
          <w:sz w:val="24"/>
          <w:szCs w:val="24"/>
          <w:highlight w:val="none"/>
          <w:lang w:eastAsia="zh-CN"/>
        </w:rPr>
        <w:t>始</w:t>
      </w:r>
      <w:r>
        <w:rPr>
          <w:rFonts w:hint="eastAsia"/>
          <w:spacing w:val="2"/>
          <w:sz w:val="24"/>
          <w:szCs w:val="24"/>
          <w:highlight w:val="none"/>
          <w:lang w:eastAsia="zh-CN"/>
        </w:rPr>
        <w:t>终</w:t>
      </w:r>
      <w:r>
        <w:rPr>
          <w:rFonts w:hint="eastAsia"/>
          <w:sz w:val="24"/>
          <w:szCs w:val="24"/>
          <w:highlight w:val="none"/>
          <w:lang w:eastAsia="zh-CN"/>
        </w:rPr>
        <w:t>将企业</w:t>
      </w:r>
      <w:r>
        <w:rPr>
          <w:rFonts w:hint="eastAsia"/>
          <w:spacing w:val="2"/>
          <w:sz w:val="24"/>
          <w:szCs w:val="24"/>
          <w:highlight w:val="none"/>
          <w:lang w:eastAsia="zh-CN"/>
        </w:rPr>
        <w:t>质</w:t>
      </w:r>
      <w:r>
        <w:rPr>
          <w:rFonts w:hint="eastAsia"/>
          <w:sz w:val="24"/>
          <w:szCs w:val="24"/>
          <w:highlight w:val="none"/>
          <w:lang w:eastAsia="zh-CN"/>
        </w:rPr>
        <w:t>量诚</w:t>
      </w:r>
      <w:r>
        <w:rPr>
          <w:rFonts w:hint="eastAsia"/>
          <w:spacing w:val="2"/>
          <w:sz w:val="24"/>
          <w:szCs w:val="24"/>
          <w:highlight w:val="none"/>
          <w:lang w:eastAsia="zh-CN"/>
        </w:rPr>
        <w:t>信</w:t>
      </w:r>
      <w:r>
        <w:rPr>
          <w:rFonts w:hint="eastAsia"/>
          <w:sz w:val="24"/>
          <w:szCs w:val="24"/>
          <w:highlight w:val="none"/>
          <w:lang w:eastAsia="zh-CN"/>
        </w:rPr>
        <w:t>建</w:t>
      </w:r>
      <w:r>
        <w:rPr>
          <w:rFonts w:hint="eastAsia"/>
          <w:spacing w:val="2"/>
          <w:sz w:val="24"/>
          <w:szCs w:val="24"/>
          <w:highlight w:val="none"/>
          <w:lang w:eastAsia="zh-CN"/>
        </w:rPr>
        <w:t>设</w:t>
      </w:r>
      <w:r>
        <w:rPr>
          <w:rFonts w:hint="eastAsia"/>
          <w:sz w:val="24"/>
          <w:szCs w:val="24"/>
          <w:highlight w:val="none"/>
          <w:lang w:eastAsia="zh-CN"/>
        </w:rPr>
        <w:t>视为重</w:t>
      </w:r>
      <w:r>
        <w:rPr>
          <w:rFonts w:hint="eastAsia"/>
          <w:spacing w:val="2"/>
          <w:sz w:val="24"/>
          <w:szCs w:val="24"/>
          <w:highlight w:val="none"/>
          <w:lang w:eastAsia="zh-CN"/>
        </w:rPr>
        <w:t>要</w:t>
      </w:r>
      <w:r>
        <w:rPr>
          <w:rFonts w:hint="eastAsia"/>
          <w:sz w:val="24"/>
          <w:szCs w:val="24"/>
          <w:highlight w:val="none"/>
          <w:lang w:eastAsia="zh-CN"/>
        </w:rPr>
        <w:t>的一环</w:t>
      </w:r>
      <w:r>
        <w:rPr>
          <w:rFonts w:hint="eastAsia"/>
          <w:spacing w:val="-38"/>
          <w:sz w:val="24"/>
          <w:szCs w:val="24"/>
          <w:highlight w:val="none"/>
          <w:lang w:eastAsia="zh-CN"/>
        </w:rPr>
        <w:t>。</w:t>
      </w:r>
      <w:r>
        <w:rPr>
          <w:rFonts w:hint="eastAsia"/>
          <w:sz w:val="24"/>
          <w:szCs w:val="24"/>
          <w:highlight w:val="none"/>
          <w:lang w:eastAsia="zh-CN"/>
        </w:rPr>
        <w:t>树</w:t>
      </w:r>
      <w:r>
        <w:rPr>
          <w:rFonts w:hint="eastAsia"/>
          <w:spacing w:val="2"/>
          <w:sz w:val="24"/>
          <w:szCs w:val="24"/>
          <w:highlight w:val="none"/>
          <w:lang w:eastAsia="zh-CN"/>
        </w:rPr>
        <w:t>立</w:t>
      </w:r>
      <w:r>
        <w:rPr>
          <w:rFonts w:hint="eastAsia"/>
          <w:sz w:val="24"/>
          <w:szCs w:val="24"/>
          <w:highlight w:val="none"/>
          <w:lang w:eastAsia="zh-CN"/>
        </w:rPr>
        <w:t>先进</w:t>
      </w:r>
      <w:r>
        <w:rPr>
          <w:rFonts w:hint="eastAsia"/>
          <w:spacing w:val="2"/>
          <w:sz w:val="24"/>
          <w:szCs w:val="24"/>
          <w:highlight w:val="none"/>
          <w:lang w:eastAsia="zh-CN"/>
        </w:rPr>
        <w:t>的企</w:t>
      </w:r>
      <w:r>
        <w:rPr>
          <w:rFonts w:hint="eastAsia"/>
          <w:sz w:val="24"/>
          <w:szCs w:val="24"/>
          <w:highlight w:val="none"/>
          <w:lang w:eastAsia="zh-CN"/>
        </w:rPr>
        <w:t>业价值</w:t>
      </w:r>
      <w:r>
        <w:rPr>
          <w:rFonts w:hint="eastAsia"/>
          <w:spacing w:val="2"/>
          <w:sz w:val="24"/>
          <w:szCs w:val="24"/>
          <w:highlight w:val="none"/>
          <w:lang w:eastAsia="zh-CN"/>
        </w:rPr>
        <w:t>观</w:t>
      </w:r>
      <w:r>
        <w:rPr>
          <w:rFonts w:hint="eastAsia"/>
          <w:sz w:val="24"/>
          <w:szCs w:val="24"/>
          <w:highlight w:val="none"/>
          <w:lang w:eastAsia="zh-CN"/>
        </w:rPr>
        <w:t>和正</w:t>
      </w:r>
      <w:r>
        <w:rPr>
          <w:rFonts w:hint="eastAsia"/>
          <w:spacing w:val="2"/>
          <w:sz w:val="24"/>
          <w:szCs w:val="24"/>
          <w:highlight w:val="none"/>
          <w:lang w:eastAsia="zh-CN"/>
        </w:rPr>
        <w:t>确</w:t>
      </w:r>
      <w:r>
        <w:rPr>
          <w:rFonts w:hint="eastAsia"/>
          <w:sz w:val="24"/>
          <w:szCs w:val="24"/>
          <w:highlight w:val="none"/>
          <w:lang w:eastAsia="zh-CN"/>
        </w:rPr>
        <w:t>的</w:t>
      </w:r>
      <w:r>
        <w:rPr>
          <w:rFonts w:hint="eastAsia"/>
          <w:spacing w:val="2"/>
          <w:sz w:val="24"/>
          <w:szCs w:val="24"/>
          <w:highlight w:val="none"/>
          <w:lang w:eastAsia="zh-CN"/>
        </w:rPr>
        <w:t>经</w:t>
      </w:r>
      <w:r>
        <w:rPr>
          <w:rFonts w:hint="eastAsia"/>
          <w:sz w:val="24"/>
          <w:szCs w:val="24"/>
          <w:highlight w:val="none"/>
          <w:lang w:eastAsia="zh-CN"/>
        </w:rPr>
        <w:t>营理念</w:t>
      </w:r>
      <w:r>
        <w:rPr>
          <w:rFonts w:hint="eastAsia"/>
          <w:spacing w:val="-38"/>
          <w:sz w:val="24"/>
          <w:szCs w:val="24"/>
          <w:highlight w:val="none"/>
          <w:lang w:eastAsia="zh-CN"/>
        </w:rPr>
        <w:t>，</w:t>
      </w:r>
      <w:r>
        <w:rPr>
          <w:rFonts w:hint="eastAsia"/>
          <w:spacing w:val="2"/>
          <w:sz w:val="24"/>
          <w:szCs w:val="24"/>
          <w:highlight w:val="none"/>
          <w:lang w:eastAsia="zh-CN"/>
        </w:rPr>
        <w:t>守</w:t>
      </w:r>
      <w:r>
        <w:rPr>
          <w:rFonts w:hint="eastAsia"/>
          <w:sz w:val="24"/>
          <w:szCs w:val="24"/>
          <w:highlight w:val="none"/>
          <w:lang w:eastAsia="zh-CN"/>
        </w:rPr>
        <w:t>法经</w:t>
      </w:r>
      <w:r>
        <w:rPr>
          <w:rFonts w:hint="eastAsia"/>
          <w:spacing w:val="2"/>
          <w:sz w:val="24"/>
          <w:szCs w:val="24"/>
          <w:highlight w:val="none"/>
          <w:lang w:eastAsia="zh-CN"/>
        </w:rPr>
        <w:t>营</w:t>
      </w:r>
      <w:r>
        <w:rPr>
          <w:rFonts w:hint="eastAsia"/>
          <w:spacing w:val="-35"/>
          <w:sz w:val="24"/>
          <w:szCs w:val="24"/>
          <w:highlight w:val="none"/>
          <w:lang w:eastAsia="zh-CN"/>
        </w:rPr>
        <w:t>，</w:t>
      </w:r>
      <w:r>
        <w:rPr>
          <w:rFonts w:hint="eastAsia"/>
          <w:sz w:val="24"/>
          <w:szCs w:val="24"/>
          <w:highlight w:val="none"/>
          <w:lang w:eastAsia="zh-CN"/>
        </w:rPr>
        <w:t>自觉接</w:t>
      </w:r>
      <w:r>
        <w:rPr>
          <w:rFonts w:hint="eastAsia"/>
          <w:spacing w:val="2"/>
          <w:sz w:val="24"/>
          <w:szCs w:val="24"/>
          <w:highlight w:val="none"/>
          <w:lang w:eastAsia="zh-CN"/>
        </w:rPr>
        <w:t>受</w:t>
      </w:r>
      <w:r>
        <w:rPr>
          <w:rFonts w:hint="eastAsia"/>
          <w:sz w:val="24"/>
          <w:szCs w:val="24"/>
          <w:highlight w:val="none"/>
          <w:lang w:eastAsia="zh-CN"/>
        </w:rPr>
        <w:t>有关部门的监</w:t>
      </w:r>
      <w:r>
        <w:rPr>
          <w:rFonts w:hint="eastAsia"/>
          <w:spacing w:val="2"/>
          <w:sz w:val="24"/>
          <w:szCs w:val="24"/>
          <w:highlight w:val="none"/>
          <w:lang w:eastAsia="zh-CN"/>
        </w:rPr>
        <w:t>督</w:t>
      </w:r>
      <w:r>
        <w:rPr>
          <w:rFonts w:hint="eastAsia"/>
          <w:sz w:val="24"/>
          <w:szCs w:val="24"/>
          <w:highlight w:val="none"/>
          <w:lang w:eastAsia="zh-CN"/>
        </w:rPr>
        <w:t>管理</w:t>
      </w:r>
      <w:r>
        <w:rPr>
          <w:rFonts w:hint="eastAsia"/>
          <w:spacing w:val="-38"/>
          <w:sz w:val="24"/>
          <w:szCs w:val="24"/>
          <w:highlight w:val="none"/>
          <w:lang w:eastAsia="zh-CN"/>
        </w:rPr>
        <w:t>。</w:t>
      </w:r>
      <w:r>
        <w:rPr>
          <w:rFonts w:hint="eastAsia"/>
          <w:sz w:val="24"/>
          <w:szCs w:val="24"/>
          <w:highlight w:val="none"/>
          <w:lang w:eastAsia="zh-CN"/>
        </w:rPr>
        <w:t>真</w:t>
      </w:r>
      <w:r>
        <w:rPr>
          <w:rFonts w:hint="eastAsia"/>
          <w:spacing w:val="2"/>
          <w:sz w:val="24"/>
          <w:szCs w:val="24"/>
          <w:highlight w:val="none"/>
          <w:lang w:eastAsia="zh-CN"/>
        </w:rPr>
        <w:t>实</w:t>
      </w:r>
      <w:r>
        <w:rPr>
          <w:rFonts w:hint="eastAsia"/>
          <w:spacing w:val="-21"/>
          <w:sz w:val="24"/>
          <w:szCs w:val="24"/>
          <w:highlight w:val="none"/>
          <w:lang w:eastAsia="zh-CN"/>
        </w:rPr>
        <w:t>、</w:t>
      </w:r>
      <w:r>
        <w:rPr>
          <w:rFonts w:hint="eastAsia"/>
          <w:sz w:val="24"/>
          <w:szCs w:val="24"/>
          <w:highlight w:val="none"/>
          <w:lang w:eastAsia="zh-CN"/>
        </w:rPr>
        <w:t>准</w:t>
      </w:r>
      <w:r>
        <w:rPr>
          <w:rFonts w:hint="eastAsia"/>
          <w:spacing w:val="2"/>
          <w:sz w:val="24"/>
          <w:szCs w:val="24"/>
          <w:highlight w:val="none"/>
          <w:lang w:eastAsia="zh-CN"/>
        </w:rPr>
        <w:t>确</w:t>
      </w:r>
      <w:r>
        <w:rPr>
          <w:rFonts w:hint="eastAsia"/>
          <w:spacing w:val="-18"/>
          <w:sz w:val="24"/>
          <w:szCs w:val="24"/>
          <w:highlight w:val="none"/>
          <w:lang w:eastAsia="zh-CN"/>
        </w:rPr>
        <w:t>、</w:t>
      </w:r>
      <w:r>
        <w:rPr>
          <w:rFonts w:hint="eastAsia"/>
          <w:sz w:val="24"/>
          <w:szCs w:val="24"/>
          <w:highlight w:val="none"/>
          <w:lang w:eastAsia="zh-CN"/>
        </w:rPr>
        <w:t>及时</w:t>
      </w:r>
      <w:r>
        <w:rPr>
          <w:rFonts w:hint="eastAsia"/>
          <w:spacing w:val="-18"/>
          <w:sz w:val="24"/>
          <w:szCs w:val="24"/>
          <w:highlight w:val="none"/>
          <w:lang w:eastAsia="zh-CN"/>
        </w:rPr>
        <w:t>、</w:t>
      </w:r>
      <w:r>
        <w:rPr>
          <w:rFonts w:hint="eastAsia"/>
          <w:sz w:val="24"/>
          <w:szCs w:val="24"/>
          <w:highlight w:val="none"/>
          <w:lang w:eastAsia="zh-CN"/>
        </w:rPr>
        <w:t>完整</w:t>
      </w:r>
      <w:r>
        <w:rPr>
          <w:rFonts w:hint="eastAsia"/>
          <w:spacing w:val="2"/>
          <w:sz w:val="24"/>
          <w:szCs w:val="24"/>
          <w:highlight w:val="none"/>
          <w:lang w:eastAsia="zh-CN"/>
        </w:rPr>
        <w:t>地</w:t>
      </w:r>
      <w:r>
        <w:rPr>
          <w:rFonts w:hint="eastAsia"/>
          <w:sz w:val="24"/>
          <w:szCs w:val="24"/>
          <w:highlight w:val="none"/>
          <w:lang w:eastAsia="zh-CN"/>
        </w:rPr>
        <w:t>在网上披露</w:t>
      </w:r>
      <w:r>
        <w:rPr>
          <w:rFonts w:hint="eastAsia"/>
          <w:spacing w:val="2"/>
          <w:sz w:val="24"/>
          <w:szCs w:val="24"/>
          <w:highlight w:val="none"/>
          <w:lang w:eastAsia="zh-CN"/>
        </w:rPr>
        <w:t>信</w:t>
      </w:r>
      <w:r>
        <w:rPr>
          <w:rFonts w:hint="eastAsia"/>
          <w:sz w:val="24"/>
          <w:szCs w:val="24"/>
          <w:highlight w:val="none"/>
          <w:lang w:eastAsia="zh-CN"/>
        </w:rPr>
        <w:t>息</w:t>
      </w:r>
      <w:r>
        <w:rPr>
          <w:rFonts w:hint="eastAsia"/>
          <w:spacing w:val="-21"/>
          <w:sz w:val="24"/>
          <w:szCs w:val="24"/>
          <w:highlight w:val="none"/>
          <w:lang w:eastAsia="zh-CN"/>
        </w:rPr>
        <w:t>，</w:t>
      </w:r>
      <w:r>
        <w:rPr>
          <w:rFonts w:hint="eastAsia"/>
          <w:sz w:val="24"/>
          <w:szCs w:val="24"/>
          <w:highlight w:val="none"/>
          <w:lang w:eastAsia="zh-CN"/>
        </w:rPr>
        <w:t>确保</w:t>
      </w:r>
      <w:r>
        <w:rPr>
          <w:rFonts w:hint="eastAsia"/>
          <w:spacing w:val="2"/>
          <w:sz w:val="24"/>
          <w:szCs w:val="24"/>
          <w:highlight w:val="none"/>
          <w:lang w:eastAsia="zh-CN"/>
        </w:rPr>
        <w:t>所有</w:t>
      </w:r>
      <w:r>
        <w:rPr>
          <w:rFonts w:hint="eastAsia"/>
          <w:sz w:val="24"/>
          <w:szCs w:val="24"/>
          <w:highlight w:val="none"/>
          <w:lang w:eastAsia="zh-CN"/>
        </w:rPr>
        <w:t>投资者</w:t>
      </w:r>
      <w:r>
        <w:rPr>
          <w:rFonts w:hint="eastAsia"/>
          <w:spacing w:val="2"/>
          <w:sz w:val="24"/>
          <w:szCs w:val="24"/>
          <w:highlight w:val="none"/>
          <w:lang w:eastAsia="zh-CN"/>
        </w:rPr>
        <w:t>都</w:t>
      </w:r>
      <w:r>
        <w:rPr>
          <w:rFonts w:hint="eastAsia"/>
          <w:sz w:val="24"/>
          <w:szCs w:val="24"/>
          <w:highlight w:val="none"/>
          <w:lang w:eastAsia="zh-CN"/>
        </w:rPr>
        <w:t>能够</w:t>
      </w:r>
      <w:r>
        <w:rPr>
          <w:rFonts w:hint="eastAsia"/>
          <w:spacing w:val="2"/>
          <w:sz w:val="24"/>
          <w:szCs w:val="24"/>
          <w:highlight w:val="none"/>
          <w:lang w:eastAsia="zh-CN"/>
        </w:rPr>
        <w:t>及</w:t>
      </w:r>
      <w:r>
        <w:rPr>
          <w:rFonts w:hint="eastAsia"/>
          <w:sz w:val="24"/>
          <w:szCs w:val="24"/>
          <w:highlight w:val="none"/>
          <w:lang w:eastAsia="zh-CN"/>
        </w:rPr>
        <w:t>时</w:t>
      </w:r>
      <w:r>
        <w:rPr>
          <w:rFonts w:hint="eastAsia"/>
          <w:spacing w:val="2"/>
          <w:sz w:val="24"/>
          <w:szCs w:val="24"/>
          <w:highlight w:val="none"/>
          <w:lang w:eastAsia="zh-CN"/>
        </w:rPr>
        <w:t>的</w:t>
      </w:r>
      <w:r>
        <w:rPr>
          <w:rFonts w:hint="eastAsia"/>
          <w:sz w:val="24"/>
          <w:szCs w:val="24"/>
          <w:highlight w:val="none"/>
          <w:lang w:eastAsia="zh-CN"/>
        </w:rPr>
        <w:t>获取公</w:t>
      </w:r>
      <w:r>
        <w:rPr>
          <w:rFonts w:hint="eastAsia"/>
          <w:spacing w:val="2"/>
          <w:sz w:val="24"/>
          <w:szCs w:val="24"/>
          <w:highlight w:val="none"/>
          <w:lang w:eastAsia="zh-CN"/>
        </w:rPr>
        <w:t>司</w:t>
      </w:r>
      <w:r>
        <w:rPr>
          <w:rFonts w:hint="eastAsia"/>
          <w:sz w:val="24"/>
          <w:szCs w:val="24"/>
          <w:highlight w:val="none"/>
          <w:lang w:eastAsia="zh-CN"/>
        </w:rPr>
        <w:t>发布</w:t>
      </w:r>
      <w:r>
        <w:rPr>
          <w:rFonts w:hint="eastAsia"/>
          <w:spacing w:val="2"/>
          <w:sz w:val="24"/>
          <w:szCs w:val="24"/>
          <w:highlight w:val="none"/>
          <w:lang w:eastAsia="zh-CN"/>
        </w:rPr>
        <w:t>的</w:t>
      </w:r>
      <w:r>
        <w:rPr>
          <w:rFonts w:hint="eastAsia"/>
          <w:sz w:val="24"/>
          <w:szCs w:val="24"/>
          <w:highlight w:val="none"/>
          <w:lang w:eastAsia="zh-CN"/>
        </w:rPr>
        <w:t>信</w:t>
      </w:r>
      <w:r>
        <w:rPr>
          <w:rFonts w:hint="eastAsia"/>
          <w:spacing w:val="2"/>
          <w:sz w:val="24"/>
          <w:szCs w:val="24"/>
          <w:highlight w:val="none"/>
          <w:lang w:eastAsia="zh-CN"/>
        </w:rPr>
        <w:t>息</w:t>
      </w:r>
      <w:r>
        <w:rPr>
          <w:rFonts w:hint="eastAsia"/>
          <w:spacing w:val="-38"/>
          <w:sz w:val="24"/>
          <w:szCs w:val="24"/>
          <w:highlight w:val="none"/>
          <w:lang w:eastAsia="zh-CN"/>
        </w:rPr>
        <w:t>；</w:t>
      </w:r>
      <w:r>
        <w:rPr>
          <w:rFonts w:hint="eastAsia"/>
          <w:sz w:val="24"/>
          <w:szCs w:val="24"/>
          <w:highlight w:val="none"/>
          <w:lang w:eastAsia="zh-CN"/>
        </w:rPr>
        <w:t>同时</w:t>
      </w:r>
      <w:r>
        <w:rPr>
          <w:rFonts w:hint="eastAsia"/>
          <w:spacing w:val="-38"/>
          <w:sz w:val="24"/>
          <w:szCs w:val="24"/>
          <w:highlight w:val="none"/>
          <w:lang w:eastAsia="zh-CN"/>
        </w:rPr>
        <w:t>，</w:t>
      </w:r>
      <w:r>
        <w:rPr>
          <w:rFonts w:hint="eastAsia"/>
          <w:sz w:val="24"/>
          <w:szCs w:val="24"/>
          <w:highlight w:val="none"/>
          <w:lang w:eastAsia="zh-CN"/>
        </w:rPr>
        <w:t>公</w:t>
      </w:r>
      <w:r>
        <w:rPr>
          <w:rFonts w:hint="eastAsia"/>
          <w:spacing w:val="2"/>
          <w:sz w:val="24"/>
          <w:szCs w:val="24"/>
          <w:highlight w:val="none"/>
          <w:lang w:eastAsia="zh-CN"/>
        </w:rPr>
        <w:t>司</w:t>
      </w:r>
      <w:r>
        <w:rPr>
          <w:rFonts w:hint="eastAsia"/>
          <w:sz w:val="24"/>
          <w:szCs w:val="24"/>
          <w:highlight w:val="none"/>
          <w:lang w:eastAsia="zh-CN"/>
        </w:rPr>
        <w:t>通</w:t>
      </w:r>
      <w:r>
        <w:rPr>
          <w:rFonts w:hint="eastAsia"/>
          <w:spacing w:val="2"/>
          <w:sz w:val="24"/>
          <w:szCs w:val="24"/>
          <w:highlight w:val="none"/>
          <w:lang w:eastAsia="zh-CN"/>
        </w:rPr>
        <w:t xml:space="preserve">过投资者互动平台、投资者热线、互动邮箱等多种方式与投资者进行沟通交流。 </w:t>
      </w:r>
    </w:p>
    <w:p>
      <w:pPr>
        <w:spacing w:before="240" w:beforeLines="100" w:line="360" w:lineRule="auto"/>
        <w:jc w:val="both"/>
        <w:rPr>
          <w:rFonts w:ascii="宋体" w:cs="Arial"/>
          <w:b/>
          <w:bCs/>
          <w:sz w:val="24"/>
          <w:szCs w:val="24"/>
          <w:highlight w:val="none"/>
          <w:lang w:eastAsia="zh-CN"/>
        </w:rPr>
      </w:pPr>
      <w:r>
        <w:rPr>
          <w:rFonts w:ascii="宋体" w:hAnsi="宋体"/>
          <w:b/>
          <w:bCs/>
          <w:sz w:val="24"/>
          <w:szCs w:val="24"/>
          <w:highlight w:val="none"/>
          <w:lang w:eastAsia="zh-CN"/>
        </w:rPr>
        <w:t>3.3</w:t>
      </w:r>
      <w:r>
        <w:rPr>
          <w:rFonts w:hint="eastAsia" w:ascii="宋体" w:hAnsi="宋体" w:cs="Arial"/>
          <w:b/>
          <w:bCs/>
          <w:sz w:val="24"/>
          <w:szCs w:val="24"/>
          <w:highlight w:val="none"/>
          <w:lang w:eastAsia="zh-CN"/>
        </w:rPr>
        <w:t>营造诚信守法环境</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3.3.1</w:t>
      </w:r>
      <w:r>
        <w:rPr>
          <w:rFonts w:hint="eastAsia" w:ascii="宋体" w:hAnsi="宋体"/>
          <w:sz w:val="24"/>
          <w:szCs w:val="24"/>
          <w:highlight w:val="none"/>
          <w:lang w:eastAsia="zh-CN"/>
        </w:rPr>
        <w:t>恪守诚信</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公司恪守商业道德，坚持诚信经营和公平竞争原则。公司从多年的经营实践中总结提炼的价值观就是“</w:t>
      </w:r>
      <w:r>
        <w:rPr>
          <w:rFonts w:hint="eastAsia" w:ascii="宋体" w:hAnsi="宋体"/>
          <w:sz w:val="24"/>
          <w:szCs w:val="24"/>
          <w:highlight w:val="none"/>
          <w:lang w:val="en-US" w:eastAsia="zh-CN"/>
        </w:rPr>
        <w:t>诚信、创新，为顾客创造价值</w:t>
      </w:r>
      <w:r>
        <w:rPr>
          <w:rFonts w:hint="eastAsia" w:ascii="宋体" w:hAnsi="宋体"/>
          <w:sz w:val="24"/>
          <w:szCs w:val="24"/>
          <w:highlight w:val="none"/>
          <w:lang w:eastAsia="zh-CN"/>
        </w:rPr>
        <w:t>”，并以此为准绳奉行不止，高层领导带头学习《公司法》、《产品质量法》、《环境保护法》、《劳动法》等法律法规培养对客户讲诚信，重合同，守信用；对社会讲诚信，守公德，行公益的行为准则。针对销售业务，公司从不违约，也从不因为价格、质量、交货期、收付款等问题与客商发生过纠纷，深受国内外客户的信赖。</w:t>
      </w:r>
    </w:p>
    <w:p>
      <w:pPr>
        <w:spacing w:line="360" w:lineRule="auto"/>
        <w:ind w:firstLine="480" w:firstLineChars="200"/>
        <w:jc w:val="both"/>
        <w:rPr>
          <w:rFonts w:ascii="宋体"/>
          <w:sz w:val="24"/>
          <w:szCs w:val="24"/>
          <w:highlight w:val="none"/>
          <w:lang w:eastAsia="zh-CN"/>
        </w:rPr>
      </w:pPr>
      <w:r>
        <w:rPr>
          <w:rFonts w:ascii="宋体" w:hAnsi="宋体"/>
          <w:sz w:val="24"/>
          <w:szCs w:val="24"/>
          <w:highlight w:val="none"/>
          <w:lang w:eastAsia="zh-CN"/>
        </w:rPr>
        <w:t>3.3.2</w:t>
      </w:r>
      <w:r>
        <w:rPr>
          <w:rFonts w:hint="eastAsia" w:ascii="宋体" w:hAnsi="宋体"/>
          <w:sz w:val="24"/>
          <w:szCs w:val="24"/>
          <w:highlight w:val="none"/>
          <w:lang w:eastAsia="zh-CN"/>
        </w:rPr>
        <w:t>遵纪守法</w:t>
      </w:r>
    </w:p>
    <w:p>
      <w:pPr>
        <w:spacing w:line="360" w:lineRule="auto"/>
        <w:ind w:firstLine="480" w:firstLineChars="200"/>
        <w:jc w:val="both"/>
        <w:rPr>
          <w:rFonts w:ascii="宋体" w:hAnsi="宋体"/>
          <w:sz w:val="24"/>
          <w:szCs w:val="24"/>
          <w:highlight w:val="none"/>
          <w:lang w:eastAsia="zh-CN"/>
        </w:rPr>
      </w:pPr>
      <w:r>
        <w:rPr>
          <w:rFonts w:hint="eastAsia" w:ascii="宋体" w:hAnsi="宋体"/>
          <w:sz w:val="24"/>
          <w:szCs w:val="24"/>
          <w:highlight w:val="none"/>
          <w:lang w:eastAsia="zh-CN"/>
        </w:rPr>
        <w:t>公司高管带头认真学习《公司法》、《</w:t>
      </w:r>
      <w:r>
        <w:rPr>
          <w:rFonts w:hint="eastAsia" w:ascii="宋体" w:hAnsi="宋体"/>
          <w:sz w:val="24"/>
          <w:szCs w:val="24"/>
          <w:highlight w:val="none"/>
          <w:lang w:val="en-US" w:eastAsia="zh-CN"/>
        </w:rPr>
        <w:t>民法典</w:t>
      </w:r>
      <w:r>
        <w:rPr>
          <w:rFonts w:hint="eastAsia" w:ascii="宋体" w:hAnsi="宋体"/>
          <w:sz w:val="24"/>
          <w:szCs w:val="24"/>
          <w:highlight w:val="none"/>
          <w:lang w:eastAsia="zh-CN"/>
        </w:rPr>
        <w:t>》、</w:t>
      </w:r>
      <w:r>
        <w:rPr>
          <w:rFonts w:ascii="宋体" w:hAnsi="宋体"/>
          <w:sz w:val="24"/>
          <w:szCs w:val="24"/>
          <w:highlight w:val="none"/>
          <w:lang w:eastAsia="zh-CN"/>
        </w:rPr>
        <w:t>《产品质量法》、《安全生产法》</w:t>
      </w:r>
      <w:r>
        <w:rPr>
          <w:rFonts w:hint="eastAsia" w:ascii="宋体" w:hAnsi="宋体"/>
          <w:sz w:val="24"/>
          <w:szCs w:val="24"/>
          <w:highlight w:val="none"/>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highlight w:val="none"/>
          <w:lang w:eastAsia="zh-CN"/>
        </w:rPr>
        <w:t>坚持合法经营，依法纳税，诚信为本，</w:t>
      </w:r>
      <w:r>
        <w:rPr>
          <w:rFonts w:hint="eastAsia" w:ascii="宋体" w:hAnsi="宋体"/>
          <w:sz w:val="24"/>
          <w:szCs w:val="24"/>
          <w:highlight w:val="none"/>
          <w:lang w:eastAsia="zh-CN"/>
        </w:rPr>
        <w:t>一切活动遵守中国的法律、法令和有关条例规定。</w:t>
      </w:r>
    </w:p>
    <w:p>
      <w:pPr>
        <w:spacing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职业安全健康体系认证，通过对公司的生产和管理活动进行有效控制，针对人的不安全行为和物的不安全状态及企业管理的缺陷等进行全员、全过程的安全管理，并积极组织开展</w:t>
      </w:r>
      <w:r>
        <w:rPr>
          <w:rFonts w:hint="eastAsia" w:ascii="宋体" w:hAnsi="宋体"/>
          <w:sz w:val="24"/>
          <w:szCs w:val="24"/>
          <w:highlight w:val="none"/>
          <w:lang w:val="en-US" w:eastAsia="zh-CN"/>
        </w:rPr>
        <w:t>质量管理</w:t>
      </w:r>
      <w:r>
        <w:rPr>
          <w:rFonts w:hint="eastAsia" w:ascii="宋体" w:hAnsi="宋体"/>
          <w:sz w:val="24"/>
          <w:szCs w:val="24"/>
          <w:highlight w:val="none"/>
          <w:lang w:eastAsia="zh-CN"/>
        </w:rPr>
        <w:t>、安全操作培训等一系列活动，此外积极进行生产区域产线改造，不断改善员工的生活和工作环境。</w:t>
      </w:r>
    </w:p>
    <w:p>
      <w:pPr>
        <w:rPr>
          <w:rFonts w:ascii="宋体" w:hAnsi="宋体"/>
          <w:sz w:val="24"/>
          <w:szCs w:val="24"/>
          <w:highlight w:val="none"/>
          <w:lang w:eastAsia="zh-CN"/>
        </w:rPr>
      </w:pPr>
      <w:r>
        <w:rPr>
          <w:rFonts w:hint="eastAsia" w:ascii="宋体" w:hAnsi="宋体"/>
          <w:sz w:val="24"/>
          <w:szCs w:val="24"/>
          <w:highlight w:val="none"/>
          <w:lang w:eastAsia="zh-CN"/>
        </w:rPr>
        <w:br w:type="page"/>
      </w:r>
    </w:p>
    <w:p>
      <w:pPr>
        <w:pStyle w:val="5"/>
        <w:spacing w:before="360" w:beforeLines="150" w:line="360" w:lineRule="auto"/>
        <w:ind w:left="0"/>
        <w:jc w:val="center"/>
        <w:outlineLvl w:val="1"/>
        <w:rPr>
          <w:rFonts w:ascii="黑体" w:hAnsi="黑体" w:eastAsia="黑体"/>
          <w:sz w:val="15"/>
          <w:szCs w:val="15"/>
          <w:highlight w:val="none"/>
          <w:lang w:eastAsia="zh-CN"/>
        </w:rPr>
      </w:pPr>
      <w:bookmarkStart w:id="20" w:name="_Toc24912743"/>
      <w:bookmarkStart w:id="21" w:name="_Toc27713_WPSOffice_Level2"/>
    </w:p>
    <w:p>
      <w:pPr>
        <w:pStyle w:val="5"/>
        <w:spacing w:line="360" w:lineRule="auto"/>
        <w:ind w:left="0"/>
        <w:jc w:val="center"/>
        <w:outlineLvl w:val="1"/>
        <w:rPr>
          <w:rFonts w:ascii="黑体" w:hAnsi="黑体" w:eastAsia="黑体"/>
          <w:sz w:val="32"/>
          <w:szCs w:val="32"/>
          <w:highlight w:val="none"/>
          <w:lang w:eastAsia="zh-CN"/>
        </w:rPr>
      </w:pPr>
      <w:r>
        <w:rPr>
          <w:rFonts w:hint="eastAsia" w:ascii="黑体" w:hAnsi="黑体" w:eastAsia="黑体"/>
          <w:sz w:val="32"/>
          <w:szCs w:val="32"/>
          <w:highlight w:val="none"/>
          <w:lang w:eastAsia="zh-CN"/>
        </w:rPr>
        <w:t>第四章  质量管理基础</w:t>
      </w:r>
      <w:bookmarkEnd w:id="20"/>
      <w:bookmarkEnd w:id="21"/>
    </w:p>
    <w:p>
      <w:pPr>
        <w:pStyle w:val="5"/>
        <w:spacing w:line="360" w:lineRule="auto"/>
        <w:rPr>
          <w:rFonts w:ascii="Cambria" w:hAnsi="Cambria" w:cs="Cambria"/>
          <w:sz w:val="24"/>
          <w:szCs w:val="24"/>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4.1 标准管理</w:t>
      </w:r>
    </w:p>
    <w:p>
      <w:pPr>
        <w:pStyle w:val="5"/>
        <w:spacing w:line="360" w:lineRule="auto"/>
        <w:ind w:right="362" w:firstLine="520"/>
        <w:jc w:val="both"/>
        <w:rPr>
          <w:sz w:val="24"/>
          <w:szCs w:val="24"/>
          <w:highlight w:val="none"/>
          <w:lang w:eastAsia="zh-CN"/>
        </w:rPr>
      </w:pPr>
      <w:r>
        <w:rPr>
          <w:rFonts w:hint="eastAsia"/>
          <w:sz w:val="24"/>
          <w:szCs w:val="24"/>
          <w:highlight w:val="none"/>
          <w:lang w:eastAsia="zh-CN"/>
        </w:rPr>
        <w:t>公司注重标准化体系建设，将标准化工作作为企业的一项主要工作。建立了较为完备的企业标准化体系。质量管理标准方面，以</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sz w:val="24"/>
          <w:szCs w:val="24"/>
          <w:highlight w:val="none"/>
          <w:lang w:eastAsia="zh-CN"/>
        </w:rPr>
        <w:t>质量管理体系要求为基础，结合公司的实际情况，形成了质量管理体系文件。</w:t>
      </w:r>
    </w:p>
    <w:p>
      <w:pPr>
        <w:adjustRightInd w:val="0"/>
        <w:snapToGrid w:val="0"/>
        <w:spacing w:before="120" w:beforeLines="50" w:line="360" w:lineRule="auto"/>
        <w:ind w:left="220" w:leftChars="100" w:right="220" w:rightChars="100" w:firstLine="480" w:firstLineChars="200"/>
        <w:rPr>
          <w:rFonts w:ascii="宋体" w:hAnsi="宋体"/>
          <w:sz w:val="24"/>
          <w:szCs w:val="24"/>
          <w:highlight w:val="none"/>
          <w:lang w:eastAsia="zh-CN"/>
        </w:rPr>
      </w:pPr>
      <w:r>
        <w:rPr>
          <w:rFonts w:hint="eastAsia" w:ascii="宋体" w:hAnsi="宋体"/>
          <w:sz w:val="24"/>
          <w:szCs w:val="24"/>
          <w:highlight w:val="none"/>
          <w:lang w:eastAsia="zh-CN"/>
        </w:rPr>
        <w:t>公司质量管理体系文件结构</w:t>
      </w:r>
    </w:p>
    <w:p>
      <w:pPr>
        <w:adjustRightInd w:val="0"/>
        <w:snapToGrid w:val="0"/>
        <w:spacing w:before="120" w:beforeLines="50" w:line="360" w:lineRule="auto"/>
        <w:ind w:left="220" w:leftChars="100" w:right="220" w:rightChars="100" w:firstLine="480" w:firstLineChars="200"/>
        <w:jc w:val="center"/>
        <w:rPr>
          <w:rFonts w:ascii="宋体"/>
          <w:sz w:val="24"/>
          <w:szCs w:val="24"/>
          <w:highlight w:val="none"/>
          <w:lang w:eastAsia="zh-CN"/>
        </w:rPr>
      </w:pPr>
      <w:r>
        <w:rPr>
          <w:rFonts w:ascii="宋体"/>
          <w:sz w:val="24"/>
          <w:szCs w:val="24"/>
          <w:highlight w:val="none"/>
          <w:lang w:eastAsia="zh-CN"/>
        </w:rPr>
        <w:drawing>
          <wp:inline distT="0" distB="0" distL="0" distR="0">
            <wp:extent cx="2519680" cy="163766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a:srcRect/>
                    <a:stretch>
                      <a:fillRect/>
                    </a:stretch>
                  </pic:blipFill>
                  <pic:spPr>
                    <a:xfrm>
                      <a:off x="0" y="0"/>
                      <a:ext cx="2519680" cy="1637665"/>
                    </a:xfrm>
                    <a:prstGeom prst="rect">
                      <a:avLst/>
                    </a:prstGeom>
                    <a:noFill/>
                    <a:ln w="9525">
                      <a:noFill/>
                      <a:miter lim="800000"/>
                      <a:headEnd/>
                      <a:tailEnd/>
                    </a:ln>
                  </pic:spPr>
                </pic:pic>
              </a:graphicData>
            </a:graphic>
          </wp:inline>
        </w:drawing>
      </w:r>
    </w:p>
    <w:p>
      <w:pPr>
        <w:spacing w:before="120" w:beforeLines="50" w:line="360" w:lineRule="auto"/>
        <w:ind w:right="486" w:rightChars="221" w:firstLine="480" w:firstLineChars="200"/>
        <w:jc w:val="both"/>
        <w:rPr>
          <w:rFonts w:ascii="宋体" w:hAnsi="宋体" w:cs="宋体"/>
          <w:sz w:val="24"/>
          <w:highlight w:val="none"/>
          <w:lang w:eastAsia="zh-CN"/>
        </w:rPr>
      </w:pPr>
      <w:r>
        <w:rPr>
          <w:rFonts w:hint="eastAsia" w:cs="宋体" w:asciiTheme="minorEastAsia" w:hAnsiTheme="minorEastAsia"/>
          <w:sz w:val="24"/>
          <w:szCs w:val="24"/>
          <w:highlight w:val="none"/>
          <w:lang w:eastAsia="zh-CN"/>
        </w:rPr>
        <w:t>公司建立了以技术标准为主体，层次分明、机构合理、覆盖各专业的标准体系。</w:t>
      </w:r>
    </w:p>
    <w:p>
      <w:pPr>
        <w:pStyle w:val="5"/>
        <w:spacing w:before="240" w:beforeLines="100" w:after="120" w:afterLines="5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4.2 计量管理</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严格执行《中华人民共和国计量法》等文件法规，从进货检验、工序检验、成品检验的检测设备；生产过程的计量检测设备建立了系统的体系和控制方法。设有专职人员负责设备的选型、委外校准/检定、和确认。和在用检测设备的定期委外校准或检定工作，并增加内部定期核查的方法为公司的计量管理的规范化提供了有力的保障。</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为确保产品质量，在生产工艺中严格过程控制，对操作工使用的检测工具、计量器具进行管理，按要求定时进行校准，确保计量设备计量的准确性。</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对计量器具从采购、入库出库严格按照审批计划和管理程序执行，仓库有专人保管计量器具，建立台帐和登记手续，计量器具的领用出库必须通过检定或校准并经过计量确认方可投入使用；对在用的计量器具严格按周期检定/校准和确认，强化现场检查和监管，掌握其使用情况，发现问题及时处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p>
    <w:p>
      <w:pPr>
        <w:spacing w:before="240" w:beforeLines="100" w:line="360" w:lineRule="auto"/>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4.3 认证管理</w:t>
      </w:r>
    </w:p>
    <w:p>
      <w:pPr>
        <w:spacing w:line="360" w:lineRule="auto"/>
        <w:ind w:firstLine="480" w:firstLineChars="200"/>
        <w:rPr>
          <w:rFonts w:hint="eastAsia"/>
          <w:color w:val="000000" w:themeColor="text1"/>
          <w:sz w:val="24"/>
          <w:szCs w:val="26"/>
          <w:highlight w:val="none"/>
          <w:lang w:eastAsia="zh-CN"/>
          <w14:textFill>
            <w14:solidFill>
              <w14:schemeClr w14:val="tx1"/>
            </w14:solidFill>
          </w14:textFill>
        </w:rPr>
      </w:pPr>
      <w:r>
        <w:rPr>
          <w:rFonts w:hint="eastAsia" w:ascii="宋体" w:hAnsi="宋体" w:eastAsia="宋体" w:cs="宋体"/>
          <w:color w:val="000000" w:themeColor="text1"/>
          <w:sz w:val="24"/>
          <w:szCs w:val="26"/>
          <w:highlight w:val="none"/>
          <w:lang w:eastAsia="zh-CN"/>
          <w14:textFill>
            <w14:solidFill>
              <w14:schemeClr w14:val="tx1"/>
            </w14:solidFill>
          </w14:textFill>
        </w:rPr>
        <w:t>为全面提升产品质量，确保各项生产经营活动规范及标准，公司先后通过</w:t>
      </w:r>
      <w:r>
        <w:rPr>
          <w:rFonts w:cs="Arial"/>
          <w:color w:val="333333"/>
          <w:sz w:val="24"/>
          <w:szCs w:val="24"/>
        </w:rPr>
        <w:t>GB/T19001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cs="Arial"/>
          <w:color w:val="333333"/>
          <w:sz w:val="24"/>
          <w:szCs w:val="24"/>
        </w:rPr>
        <w:t xml:space="preserve"> GB/T24001</w:t>
      </w:r>
      <w:r>
        <w:rPr>
          <w:rFonts w:hint="eastAsia" w:cs="Arial"/>
          <w:color w:val="333333"/>
          <w:sz w:val="24"/>
          <w:szCs w:val="24"/>
        </w:rPr>
        <w:t>-</w:t>
      </w:r>
      <w:r>
        <w:rPr>
          <w:rFonts w:cs="Arial"/>
          <w:color w:val="333333"/>
          <w:sz w:val="24"/>
          <w:szCs w:val="24"/>
        </w:rPr>
        <w:t>201</w:t>
      </w:r>
      <w:r>
        <w:rPr>
          <w:rFonts w:hint="eastAsia" w:cs="Arial"/>
          <w:color w:val="333333"/>
          <w:sz w:val="24"/>
          <w:szCs w:val="24"/>
        </w:rPr>
        <w:t>6和</w:t>
      </w:r>
      <w:r>
        <w:rPr>
          <w:rFonts w:hint="eastAsia" w:cs="Arial"/>
          <w:color w:val="333333"/>
          <w:sz w:val="24"/>
          <w:szCs w:val="24"/>
          <w:lang w:eastAsia="zh-CN"/>
        </w:rPr>
        <w:t>GB/T45001-2020</w:t>
      </w:r>
      <w:r>
        <w:rPr>
          <w:rFonts w:hint="eastAsia" w:ascii="宋体" w:hAnsi="宋体" w:eastAsia="宋体" w:cs="宋体"/>
          <w:color w:val="000000" w:themeColor="text1"/>
          <w:sz w:val="24"/>
          <w:szCs w:val="26"/>
          <w:highlight w:val="none"/>
          <w:lang w:eastAsia="zh-CN"/>
          <w14:textFill>
            <w14:solidFill>
              <w14:schemeClr w14:val="tx1"/>
            </w14:solidFill>
          </w14:textFill>
        </w:rPr>
        <w:t>管</w:t>
      </w:r>
      <w:r>
        <w:rPr>
          <w:rFonts w:hint="eastAsia"/>
          <w:color w:val="000000" w:themeColor="text1"/>
          <w:sz w:val="24"/>
          <w:szCs w:val="26"/>
          <w:highlight w:val="none"/>
          <w:lang w:eastAsia="zh-CN"/>
          <w14:textFill>
            <w14:solidFill>
              <w14:schemeClr w14:val="tx1"/>
            </w14:solidFill>
          </w14:textFill>
        </w:rPr>
        <w:t>理体系认证。</w:t>
      </w:r>
    </w:p>
    <w:p>
      <w:pPr>
        <w:spacing w:line="360" w:lineRule="auto"/>
        <w:ind w:firstLine="480" w:firstLineChars="200"/>
        <w:rPr>
          <w:color w:val="000000" w:themeColor="text1"/>
          <w:sz w:val="24"/>
          <w:szCs w:val="26"/>
          <w:highlight w:val="none"/>
          <w:lang w:eastAsia="zh-CN"/>
          <w14:textFill>
            <w14:solidFill>
              <w14:schemeClr w14:val="tx1"/>
            </w14:solidFill>
          </w14:textFill>
        </w:rPr>
      </w:pPr>
      <w:r>
        <w:rPr>
          <w:rFonts w:hint="eastAsia"/>
          <w:color w:val="000000" w:themeColor="text1"/>
          <w:sz w:val="24"/>
          <w:szCs w:val="26"/>
          <w:highlight w:val="none"/>
          <w:lang w:eastAsia="zh-CN"/>
          <w14:textFill>
            <w14:solidFill>
              <w14:schemeClr w14:val="tx1"/>
            </w14:solidFill>
          </w14:textFill>
        </w:rPr>
        <w:t>公司坚持“</w:t>
      </w:r>
      <w:r>
        <w:rPr>
          <w:rFonts w:hint="eastAsia" w:cs="宋体" w:asciiTheme="minorEastAsia" w:hAnsiTheme="minorEastAsia" w:eastAsiaTheme="minorEastAsia"/>
          <w:bCs/>
          <w:color w:val="000000" w:themeColor="text1"/>
          <w:kern w:val="0"/>
          <w:sz w:val="24"/>
          <w:szCs w:val="24"/>
          <w:lang w:val="en-US" w:eastAsia="zh-CN"/>
          <w14:textFill>
            <w14:solidFill>
              <w14:schemeClr w14:val="tx1"/>
            </w14:solidFill>
          </w14:textFill>
        </w:rPr>
        <w:t>保护环境、节能高效、预防污染、遵章守纪、持续改善；安全第一、以人为本、预防为主、安全健康、持续改进</w:t>
      </w:r>
      <w:r>
        <w:rPr>
          <w:rFonts w:hint="eastAsia"/>
          <w:color w:val="000000" w:themeColor="text1"/>
          <w:sz w:val="24"/>
          <w:szCs w:val="26"/>
          <w:highlight w:val="none"/>
          <w:lang w:eastAsia="zh-CN"/>
          <w14:textFill>
            <w14:solidFill>
              <w14:schemeClr w14:val="tx1"/>
            </w14:solidFill>
          </w14:textFill>
        </w:rPr>
        <w:t>”的ES方针，通过加强对生产全过程的污染控制，能源、资源的合理使用，不断降低能耗，节约成本，减少污染，以及倡导健康生活方式，关注员工职业健康，努力改善工作环境。为确保体系的高效运行、持续改进，采用内审加外审的体系运行模式，针对存在的问题和不足进行改进和完善，结合管理提升活动，对管理文件、记录进行梳理，真正实现闭环式管理和文件的标准化管理模式，确保公司体系运行的规范、科学、高效。</w:t>
      </w:r>
    </w:p>
    <w:p>
      <w:pPr>
        <w:pStyle w:val="5"/>
        <w:spacing w:before="240" w:beforeLines="100" w:line="360" w:lineRule="auto"/>
        <w:ind w:left="0" w:right="493"/>
        <w:rPr>
          <w:w w:val="99"/>
          <w:sz w:val="24"/>
          <w:highlight w:val="none"/>
          <w:lang w:eastAsia="zh-CN"/>
        </w:rPr>
      </w:pPr>
      <w:r>
        <w:rPr>
          <w:rFonts w:hint="eastAsia" w:asciiTheme="majorEastAsia" w:hAnsiTheme="majorEastAsia" w:eastAsiaTheme="majorEastAsia" w:cstheme="majorEastAsia"/>
          <w:b/>
          <w:bCs/>
          <w:sz w:val="24"/>
          <w:highlight w:val="none"/>
          <w:lang w:eastAsia="zh-CN"/>
        </w:rPr>
        <w:t>4.4 特种设备安全管理</w:t>
      </w:r>
    </w:p>
    <w:p>
      <w:pPr>
        <w:pStyle w:val="5"/>
        <w:spacing w:line="360" w:lineRule="auto"/>
        <w:ind w:left="0" w:right="47"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我公司按照国家有关法律、法规、规章、标准等的要求，建立和完善了安全生产管理制度、设备管理制度和安全操作规程。加强对职工的宣传教育，狠抓制度的落实工作，确保了各项制度的贯彻落实，有效杜绝了“三违” 现象发生。</w:t>
      </w:r>
    </w:p>
    <w:p>
      <w:pPr>
        <w:pStyle w:val="5"/>
        <w:spacing w:line="360" w:lineRule="auto"/>
        <w:ind w:left="0" w:firstLine="480" w:firstLineChars="200"/>
        <w:jc w:val="both"/>
        <w:rPr>
          <w:rFonts w:ascii="Calibri" w:hAnsi="Calibri"/>
          <w:color w:val="000000" w:themeColor="text1"/>
          <w:sz w:val="24"/>
          <w:highlight w:val="none"/>
          <w:lang w:eastAsia="zh-CN"/>
          <w14:textFill>
            <w14:solidFill>
              <w14:schemeClr w14:val="tx1"/>
            </w14:solidFill>
          </w14:textFill>
        </w:rPr>
      </w:pPr>
      <w:r>
        <w:rPr>
          <w:rFonts w:hint="eastAsia" w:ascii="Calibri" w:hAnsi="Calibri"/>
          <w:color w:val="000000" w:themeColor="text1"/>
          <w:sz w:val="24"/>
          <w:highlight w:val="none"/>
          <w:lang w:eastAsia="zh-CN"/>
          <w14:textFill>
            <w14:solidFill>
              <w14:schemeClr w14:val="tx1"/>
            </w14:solidFill>
          </w14:textFill>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的特种作业人员，经过上级主管部门培训并考试合格后，持证上岗，规范操作，确保了作业安全。</w:t>
      </w:r>
    </w:p>
    <w:p>
      <w:pPr>
        <w:rPr>
          <w:spacing w:val="2"/>
          <w:sz w:val="13"/>
          <w:szCs w:val="13"/>
          <w:highlight w:val="none"/>
          <w:lang w:eastAsia="zh-CN"/>
        </w:rPr>
      </w:pPr>
      <w:bookmarkStart w:id="22" w:name="_Toc24912744"/>
      <w:bookmarkStart w:id="23" w:name="_Toc13528_WPSOffice_Level2"/>
      <w:r>
        <w:rPr>
          <w:rFonts w:hint="eastAsia"/>
          <w:spacing w:val="2"/>
          <w:highlight w:val="none"/>
          <w:lang w:eastAsia="zh-CN"/>
        </w:rPr>
        <w:br w:type="page"/>
      </w:r>
    </w:p>
    <w:p>
      <w:pPr>
        <w:pStyle w:val="29"/>
        <w:spacing w:line="419" w:lineRule="exact"/>
        <w:ind w:left="3129"/>
        <w:rPr>
          <w:highlight w:val="none"/>
          <w:lang w:eastAsia="zh-CN"/>
        </w:rPr>
      </w:pPr>
      <w:r>
        <w:rPr>
          <w:rFonts w:hint="eastAsia"/>
          <w:spacing w:val="2"/>
          <w:highlight w:val="none"/>
          <w:lang w:eastAsia="zh-CN"/>
        </w:rPr>
        <w:t>第五</w:t>
      </w:r>
      <w:r>
        <w:rPr>
          <w:rFonts w:hint="eastAsia"/>
          <w:highlight w:val="none"/>
          <w:lang w:eastAsia="zh-CN"/>
        </w:rPr>
        <w:t xml:space="preserve">章  </w:t>
      </w:r>
      <w:r>
        <w:rPr>
          <w:rFonts w:hint="eastAsia"/>
          <w:spacing w:val="2"/>
          <w:highlight w:val="none"/>
          <w:lang w:eastAsia="zh-CN"/>
        </w:rPr>
        <w:t>产品质</w:t>
      </w:r>
      <w:r>
        <w:rPr>
          <w:rFonts w:hint="eastAsia"/>
          <w:highlight w:val="none"/>
          <w:lang w:eastAsia="zh-CN"/>
        </w:rPr>
        <w:t>量</w:t>
      </w:r>
      <w:r>
        <w:rPr>
          <w:rFonts w:hint="eastAsia"/>
          <w:spacing w:val="2"/>
          <w:highlight w:val="none"/>
          <w:lang w:eastAsia="zh-CN"/>
        </w:rPr>
        <w:t>责</w:t>
      </w:r>
      <w:r>
        <w:rPr>
          <w:rFonts w:hint="eastAsia"/>
          <w:highlight w:val="none"/>
          <w:lang w:eastAsia="zh-CN"/>
        </w:rPr>
        <w:t>任</w:t>
      </w:r>
      <w:bookmarkEnd w:id="22"/>
      <w:bookmarkEnd w:id="23"/>
    </w:p>
    <w:p>
      <w:pPr>
        <w:spacing w:before="17" w:line="220" w:lineRule="exact"/>
        <w:rPr>
          <w:color w:val="FF0000"/>
          <w:highlight w:val="none"/>
          <w:lang w:eastAsia="zh-CN"/>
        </w:rPr>
      </w:pPr>
    </w:p>
    <w:p>
      <w:pPr>
        <w:pStyle w:val="5"/>
        <w:spacing w:line="360" w:lineRule="auto"/>
        <w:ind w:left="807" w:right="493" w:hanging="519"/>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5.1 产品质量水平</w:t>
      </w:r>
    </w:p>
    <w:p>
      <w:pPr>
        <w:spacing w:line="360" w:lineRule="auto"/>
        <w:ind w:firstLine="480" w:firstLineChars="20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本公司主要产品主要为</w:t>
      </w:r>
      <w:r>
        <w:rPr>
          <w:rFonts w:hint="eastAsia"/>
          <w:color w:val="000000" w:themeColor="text1"/>
          <w:sz w:val="24"/>
          <w:szCs w:val="24"/>
          <w:highlight w:val="none"/>
          <w:lang w:val="en-US" w:eastAsia="zh-CN"/>
          <w14:textFill>
            <w14:solidFill>
              <w14:schemeClr w14:val="tx1"/>
            </w14:solidFill>
          </w14:textFill>
        </w:rPr>
        <w:t>不锈钢管</w:t>
      </w:r>
      <w:r>
        <w:rPr>
          <w:rFonts w:hint="eastAsia"/>
          <w:color w:val="000000" w:themeColor="text1"/>
          <w:sz w:val="24"/>
          <w:szCs w:val="24"/>
          <w:highlight w:val="none"/>
          <w:lang w:eastAsia="zh-CN"/>
          <w14:textFill>
            <w14:solidFill>
              <w14:schemeClr w14:val="tx1"/>
            </w14:solidFill>
          </w14:textFill>
        </w:rPr>
        <w:t>，产品达到“浙江制造”认证标准的水平。</w:t>
      </w:r>
    </w:p>
    <w:p>
      <w:pPr>
        <w:spacing w:line="360" w:lineRule="auto"/>
        <w:ind w:firstLine="480" w:firstLineChars="200"/>
        <w:rPr>
          <w:sz w:val="24"/>
          <w:szCs w:val="24"/>
          <w:highlight w:val="none"/>
          <w:lang w:eastAsia="zh-CN"/>
        </w:rPr>
      </w:pPr>
      <w:r>
        <w:rPr>
          <w:rFonts w:hint="eastAsia"/>
          <w:color w:val="000000" w:themeColor="text1"/>
          <w:sz w:val="24"/>
          <w:szCs w:val="24"/>
          <w:highlight w:val="none"/>
          <w:lang w:eastAsia="zh-CN"/>
          <w14:textFill>
            <w14:solidFill>
              <w14:schemeClr w14:val="tx1"/>
            </w14:solidFill>
          </w14:textFill>
        </w:rPr>
        <w:t>产品的关键和重要特性必须经过100%工序检测合格才进行转序。产品一次交验的合格率达到9</w:t>
      </w:r>
      <w:r>
        <w:rPr>
          <w:rFonts w:hint="eastAsia"/>
          <w:color w:val="000000" w:themeColor="text1"/>
          <w:sz w:val="24"/>
          <w:szCs w:val="24"/>
          <w:highlight w:val="none"/>
          <w:lang w:val="en-US" w:eastAsia="zh-CN"/>
          <w14:textFill>
            <w14:solidFill>
              <w14:schemeClr w14:val="tx1"/>
            </w14:solidFill>
          </w14:textFill>
        </w:rPr>
        <w:t>9</w:t>
      </w:r>
      <w:r>
        <w:rPr>
          <w:rFonts w:hint="eastAsia"/>
          <w:color w:val="000000" w:themeColor="text1"/>
          <w:sz w:val="24"/>
          <w:szCs w:val="24"/>
          <w:highlight w:val="none"/>
          <w:lang w:eastAsia="zh-CN"/>
          <w14:textFill>
            <w14:solidFill>
              <w14:schemeClr w14:val="tx1"/>
            </w14:solidFill>
          </w14:textFill>
        </w:rPr>
        <w:t>%以上。</w:t>
      </w:r>
    </w:p>
    <w:p>
      <w:pPr>
        <w:pStyle w:val="44"/>
        <w:spacing w:after="156"/>
        <w:rPr>
          <w:rFonts w:hint="eastAsia" w:eastAsia="宋体"/>
          <w:sz w:val="24"/>
          <w:szCs w:val="24"/>
          <w:highlight w:val="none"/>
          <w:lang w:eastAsia="zh-CN"/>
        </w:rPr>
      </w:pPr>
      <w:r>
        <w:rPr>
          <w:rFonts w:hint="eastAsia" w:eastAsia="宋体"/>
          <w:sz w:val="24"/>
          <w:szCs w:val="24"/>
          <w:highlight w:val="none"/>
          <w:lang w:eastAsia="zh-CN"/>
        </w:rPr>
        <w:drawing>
          <wp:inline distT="0" distB="0" distL="114300" distR="114300">
            <wp:extent cx="4936490" cy="6978015"/>
            <wp:effectExtent l="0" t="0" r="3810" b="6985"/>
            <wp:docPr id="4" name="图片 4" descr="ISO证书中文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SO证书中文版_00"/>
                    <pic:cNvPicPr>
                      <a:picLocks noChangeAspect="1"/>
                    </pic:cNvPicPr>
                  </pic:nvPicPr>
                  <pic:blipFill>
                    <a:blip r:embed="rId10"/>
                    <a:stretch>
                      <a:fillRect/>
                    </a:stretch>
                  </pic:blipFill>
                  <pic:spPr>
                    <a:xfrm>
                      <a:off x="0" y="0"/>
                      <a:ext cx="4936490" cy="6978015"/>
                    </a:xfrm>
                    <a:prstGeom prst="rect">
                      <a:avLst/>
                    </a:prstGeom>
                  </pic:spPr>
                </pic:pic>
              </a:graphicData>
            </a:graphic>
          </wp:inline>
        </w:drawing>
      </w:r>
    </w:p>
    <w:p>
      <w:pPr>
        <w:pStyle w:val="44"/>
        <w:tabs>
          <w:tab w:val="left" w:pos="2472"/>
        </w:tabs>
        <w:spacing w:after="156"/>
        <w:jc w:val="center"/>
        <w:rPr>
          <w:rFonts w:ascii="Times New Roman" w:hAnsi="Times New Roman"/>
          <w:kern w:val="2"/>
          <w:highlight w:val="none"/>
        </w:rPr>
      </w:pPr>
      <w:r>
        <w:rPr>
          <w:rFonts w:hint="eastAsia"/>
          <w:sz w:val="24"/>
          <w:szCs w:val="24"/>
          <w:highlight w:val="none"/>
        </w:rPr>
        <w:t>图5.1  质量管理体系证书</w:t>
      </w:r>
    </w:p>
    <w:p>
      <w:pPr>
        <w:spacing w:before="240" w:beforeLines="100" w:line="360" w:lineRule="auto"/>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5.2 产品售后责任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公司根据客户需求，展开售后服务责任。</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1）对产品质量及时进行跟踪，</w:t>
      </w:r>
      <w:r>
        <w:rPr>
          <w:rFonts w:hint="eastAsia"/>
          <w:color w:val="000000" w:themeColor="text1"/>
          <w:sz w:val="24"/>
          <w:szCs w:val="24"/>
          <w:highlight w:val="none"/>
          <w:lang w:val="en-US" w:eastAsia="zh-CN"/>
          <w14:textFill>
            <w14:solidFill>
              <w14:schemeClr w14:val="tx1"/>
            </w14:solidFill>
          </w14:textFill>
        </w:rPr>
        <w:t>销售</w:t>
      </w:r>
      <w:r>
        <w:rPr>
          <w:rFonts w:hint="eastAsia"/>
          <w:color w:val="000000" w:themeColor="text1"/>
          <w:sz w:val="24"/>
          <w:szCs w:val="24"/>
          <w:highlight w:val="none"/>
          <w:lang w:eastAsia="zh-CN"/>
          <w14:textFill>
            <w14:solidFill>
              <w14:schemeClr w14:val="tx1"/>
            </w14:solidFill>
          </w14:textFill>
        </w:rPr>
        <w:t>部每年行一次客户满意调查。与业界伙伴开放合作，持续为客户和全社会创造价值。</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2）在与</w:t>
      </w:r>
      <w:r>
        <w:rPr>
          <w:rFonts w:hint="eastAsia"/>
          <w:color w:val="000000" w:themeColor="text1"/>
          <w:sz w:val="24"/>
          <w:szCs w:val="24"/>
          <w:highlight w:val="none"/>
          <w:lang w:val="en-US" w:eastAsia="zh-CN"/>
          <w14:textFill>
            <w14:solidFill>
              <w14:schemeClr w14:val="tx1"/>
            </w14:solidFill>
          </w14:textFill>
        </w:rPr>
        <w:t>销售</w:t>
      </w:r>
      <w:r>
        <w:rPr>
          <w:rFonts w:hint="eastAsia"/>
          <w:color w:val="000000" w:themeColor="text1"/>
          <w:sz w:val="24"/>
          <w:szCs w:val="24"/>
          <w:highlight w:val="none"/>
          <w:lang w:eastAsia="zh-CN"/>
          <w14:textFill>
            <w14:solidFill>
              <w14:schemeClr w14:val="tx1"/>
            </w14:solidFill>
          </w14:textFill>
        </w:rPr>
        <w:t>业务员电话沟通时，询问公司产品质量情况，并及时将情况反馈给</w:t>
      </w:r>
      <w:r>
        <w:rPr>
          <w:rFonts w:hint="eastAsia"/>
          <w:color w:val="000000" w:themeColor="text1"/>
          <w:sz w:val="24"/>
          <w:szCs w:val="24"/>
          <w:highlight w:val="none"/>
          <w:lang w:val="en-US" w:eastAsia="zh-CN"/>
          <w14:textFill>
            <w14:solidFill>
              <w14:schemeClr w14:val="tx1"/>
            </w14:solidFill>
          </w14:textFill>
        </w:rPr>
        <w:t>质检部</w:t>
      </w:r>
      <w:r>
        <w:rPr>
          <w:rFonts w:hint="eastAsia"/>
          <w:color w:val="000000" w:themeColor="text1"/>
          <w:sz w:val="24"/>
          <w:szCs w:val="24"/>
          <w:highlight w:val="none"/>
          <w:lang w:eastAsia="zh-CN"/>
          <w14:textFill>
            <w14:solidFill>
              <w14:schemeClr w14:val="tx1"/>
            </w14:solidFill>
          </w14:textFill>
        </w:rPr>
        <w:t>。</w:t>
      </w:r>
    </w:p>
    <w:p>
      <w:pPr>
        <w:pStyle w:val="5"/>
        <w:spacing w:line="360" w:lineRule="auto"/>
        <w:ind w:left="0" w:firstLine="480"/>
        <w:rPr>
          <w:rFonts w:hint="default"/>
          <w:color w:val="000000" w:themeColor="text1"/>
          <w:sz w:val="24"/>
          <w:szCs w:val="24"/>
          <w:highlight w:val="none"/>
          <w:lang w:val="en-US"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3）</w:t>
      </w:r>
      <w:r>
        <w:rPr>
          <w:rFonts w:hint="eastAsia"/>
          <w:color w:val="auto"/>
          <w:highlight w:val="none"/>
          <w:lang w:val="en-US" w:eastAsia="zh-CN"/>
        </w:rPr>
        <w:t>质检部</w:t>
      </w:r>
      <w:r>
        <w:rPr>
          <w:rFonts w:hint="eastAsia"/>
          <w:color w:val="000000" w:themeColor="text1"/>
          <w:sz w:val="24"/>
          <w:szCs w:val="24"/>
          <w:highlight w:val="none"/>
          <w:lang w:eastAsia="zh-CN"/>
          <w14:textFill>
            <w14:solidFill>
              <w14:schemeClr w14:val="tx1"/>
            </w14:solidFill>
          </w14:textFill>
        </w:rPr>
        <w:t>应定期拜访客户，其目的就是要了解客户对公司产品质量控制的评价，以便进一步改善我们的工作。</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4）每次拜访客户，都应写出书面报告并存档，并派出专业技术人员予以支持，并给出最佳的解决方案。</w:t>
      </w:r>
    </w:p>
    <w:p>
      <w:pPr>
        <w:pStyle w:val="5"/>
        <w:spacing w:line="360" w:lineRule="auto"/>
        <w:ind w:left="0" w:firstLine="480"/>
        <w:rPr>
          <w:color w:val="000000" w:themeColor="text1"/>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 xml:space="preserve">  公司本着诚实守信的原则，</w:t>
      </w:r>
      <w:r>
        <w:rPr>
          <w:rFonts w:hint="eastAsia" w:asciiTheme="minorEastAsia" w:hAnsiTheme="minorEastAsia"/>
          <w:color w:val="000000" w:themeColor="text1"/>
          <w:sz w:val="24"/>
          <w:szCs w:val="24"/>
          <w:highlight w:val="none"/>
          <w:lang w:eastAsia="zh-CN"/>
          <w14:textFill>
            <w14:solidFill>
              <w14:schemeClr w14:val="tx1"/>
            </w14:solidFill>
          </w14:textFill>
        </w:rPr>
        <w:t>与客户建立长期良好的战略合作关系，客按照公正公平、互惠互利的原则实现了共同发展；在顾客需求的识别上，公司尽最大可能了解顾客需求，建立并实施了《顾客</w:t>
      </w:r>
      <w:r>
        <w:rPr>
          <w:rFonts w:hint="eastAsia" w:asciiTheme="minorEastAsia" w:hAnsiTheme="minorEastAsia"/>
          <w:color w:val="000000" w:themeColor="text1"/>
          <w:sz w:val="24"/>
          <w:szCs w:val="24"/>
          <w:highlight w:val="none"/>
          <w:lang w:val="en-US" w:eastAsia="zh-CN"/>
          <w14:textFill>
            <w14:solidFill>
              <w14:schemeClr w14:val="tx1"/>
            </w14:solidFill>
          </w14:textFill>
        </w:rPr>
        <w:t>投诉及</w:t>
      </w:r>
      <w:r>
        <w:rPr>
          <w:rFonts w:hint="eastAsia" w:asciiTheme="minorEastAsia" w:hAnsiTheme="minorEastAsia"/>
          <w:color w:val="000000" w:themeColor="text1"/>
          <w:sz w:val="24"/>
          <w:szCs w:val="24"/>
          <w:highlight w:val="none"/>
          <w:lang w:eastAsia="zh-CN"/>
          <w14:textFill>
            <w14:solidFill>
              <w14:schemeClr w14:val="tx1"/>
            </w14:solidFill>
          </w14:textFill>
        </w:rPr>
        <w:t>满意度</w:t>
      </w:r>
      <w:r>
        <w:rPr>
          <w:rFonts w:hint="eastAsia" w:asciiTheme="minorEastAsia" w:hAnsiTheme="minorEastAsia"/>
          <w:color w:val="000000" w:themeColor="text1"/>
          <w:sz w:val="24"/>
          <w:szCs w:val="24"/>
          <w:highlight w:val="none"/>
          <w:lang w:val="en-US" w:eastAsia="zh-CN"/>
          <w14:textFill>
            <w14:solidFill>
              <w14:schemeClr w14:val="tx1"/>
            </w14:solidFill>
          </w14:textFill>
        </w:rPr>
        <w:t>测量</w:t>
      </w:r>
      <w:r>
        <w:rPr>
          <w:rFonts w:hint="eastAsia" w:asciiTheme="minorEastAsia" w:hAnsiTheme="minorEastAsia"/>
          <w:color w:val="000000" w:themeColor="text1"/>
          <w:sz w:val="24"/>
          <w:szCs w:val="24"/>
          <w:highlight w:val="none"/>
          <w:lang w:eastAsia="zh-CN"/>
          <w14:textFill>
            <w14:solidFill>
              <w14:schemeClr w14:val="tx1"/>
            </w14:solidFill>
          </w14:textFill>
        </w:rPr>
        <w:t>控制程序》；重点确立顾客满意度指标并领先同行，增强了顾客对购买公司产品的信心。</w:t>
      </w:r>
    </w:p>
    <w:p>
      <w:pPr>
        <w:pStyle w:val="5"/>
        <w:spacing w:before="240" w:beforeLines="100"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5.3企业社会责任</w:t>
      </w:r>
    </w:p>
    <w:p>
      <w:pPr>
        <w:pStyle w:val="5"/>
        <w:spacing w:line="360" w:lineRule="auto"/>
        <w:ind w:left="0" w:firstLine="480"/>
        <w:rPr>
          <w:color w:val="000000" w:themeColor="text1"/>
          <w:kern w:val="2"/>
          <w:sz w:val="24"/>
          <w:szCs w:val="24"/>
          <w:highlight w:val="none"/>
          <w:lang w:eastAsia="zh-CN"/>
          <w14:textFill>
            <w14:solidFill>
              <w14:schemeClr w14:val="tx1"/>
            </w14:solidFill>
          </w14:textFill>
        </w:rPr>
      </w:pPr>
      <w:r>
        <w:rPr>
          <w:rFonts w:hint="eastAsia"/>
          <w:color w:val="000000" w:themeColor="text1"/>
          <w:sz w:val="24"/>
          <w:szCs w:val="24"/>
          <w:highlight w:val="none"/>
          <w:lang w:eastAsia="zh-CN"/>
          <w14:textFill>
            <w14:solidFill>
              <w14:schemeClr w14:val="tx1"/>
            </w14:solidFill>
          </w14:textFill>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highlight w:val="none"/>
          <w:lang w:eastAsia="zh-CN"/>
          <w14:textFill>
            <w14:solidFill>
              <w14:schemeClr w14:val="tx1"/>
            </w14:solidFill>
          </w14:textFill>
        </w:rPr>
        <w:t>《社会责任报告》。</w:t>
      </w:r>
    </w:p>
    <w:p>
      <w:pPr>
        <w:rPr>
          <w:rFonts w:ascii="黑体" w:hAnsi="黑体" w:eastAsia="黑体"/>
          <w:spacing w:val="2"/>
          <w:sz w:val="32"/>
          <w:szCs w:val="32"/>
          <w:highlight w:val="none"/>
          <w:lang w:eastAsia="zh-CN"/>
        </w:rPr>
      </w:pPr>
      <w:bookmarkStart w:id="24" w:name="_Toc22209_WPSOffice_Level2"/>
      <w:r>
        <w:rPr>
          <w:rFonts w:hint="eastAsia" w:ascii="黑体" w:hAnsi="黑体" w:eastAsia="黑体"/>
          <w:spacing w:val="2"/>
          <w:sz w:val="32"/>
          <w:szCs w:val="32"/>
          <w:highlight w:val="none"/>
          <w:lang w:eastAsia="zh-CN"/>
        </w:rPr>
        <w:br w:type="page"/>
      </w:r>
    </w:p>
    <w:p>
      <w:pPr>
        <w:pStyle w:val="5"/>
        <w:spacing w:line="360" w:lineRule="auto"/>
        <w:ind w:left="0" w:firstLine="480"/>
        <w:jc w:val="center"/>
        <w:rPr>
          <w:color w:val="FF0000"/>
          <w:kern w:val="2"/>
          <w:sz w:val="24"/>
          <w:szCs w:val="24"/>
          <w:highlight w:val="none"/>
          <w:lang w:eastAsia="zh-CN"/>
        </w:rPr>
      </w:pPr>
      <w:r>
        <w:rPr>
          <w:rFonts w:hint="eastAsia" w:ascii="黑体" w:hAnsi="黑体" w:eastAsia="黑体"/>
          <w:spacing w:val="2"/>
          <w:sz w:val="32"/>
          <w:szCs w:val="32"/>
          <w:highlight w:val="none"/>
          <w:lang w:eastAsia="zh-CN"/>
        </w:rPr>
        <w:t>第六章  产品质量承诺</w:t>
      </w:r>
      <w:bookmarkEnd w:id="24"/>
    </w:p>
    <w:p>
      <w:pPr>
        <w:pStyle w:val="5"/>
        <w:spacing w:line="360" w:lineRule="auto"/>
        <w:ind w:left="0" w:right="493"/>
        <w:rPr>
          <w:rFonts w:asciiTheme="majorEastAsia" w:hAnsiTheme="majorEastAsia" w:eastAsiaTheme="majorEastAsia" w:cstheme="majorEastAsia"/>
          <w:b/>
          <w:bCs/>
          <w:sz w:val="24"/>
          <w:highlight w:val="none"/>
          <w:lang w:eastAsia="zh-CN"/>
        </w:rPr>
      </w:pPr>
      <w:r>
        <w:rPr>
          <w:rFonts w:hint="eastAsia" w:asciiTheme="majorEastAsia" w:hAnsiTheme="majorEastAsia" w:eastAsiaTheme="majorEastAsia" w:cstheme="majorEastAsia"/>
          <w:b/>
          <w:bCs/>
          <w:sz w:val="24"/>
          <w:highlight w:val="none"/>
          <w:lang w:eastAsia="zh-CN"/>
        </w:rPr>
        <w:t>6.1 质量投诉处理</w:t>
      </w:r>
    </w:p>
    <w:p>
      <w:pPr>
        <w:spacing w:line="360" w:lineRule="auto"/>
        <w:ind w:firstLine="480" w:firstLineChars="200"/>
        <w:rPr>
          <w:rFonts w:ascii="宋体" w:hAnsi="宋体"/>
          <w:kern w:val="2"/>
          <w:sz w:val="24"/>
          <w:szCs w:val="24"/>
          <w:highlight w:val="none"/>
          <w:lang w:eastAsia="zh-CN"/>
        </w:rPr>
      </w:pPr>
      <w:r>
        <w:rPr>
          <w:rFonts w:hint="eastAsia" w:asciiTheme="minorEastAsia" w:hAnsiTheme="minorEastAsia"/>
          <w:sz w:val="24"/>
          <w:szCs w:val="24"/>
          <w:highlight w:val="none"/>
          <w:lang w:eastAsia="zh-CN"/>
        </w:rPr>
        <w:t>投诉的</w:t>
      </w:r>
      <w:r>
        <w:rPr>
          <w:rFonts w:hint="eastAsia" w:ascii="宋体" w:hAnsi="宋体"/>
          <w:kern w:val="2"/>
          <w:sz w:val="24"/>
          <w:szCs w:val="24"/>
          <w:highlight w:val="none"/>
          <w:lang w:eastAsia="zh-CN"/>
        </w:rPr>
        <w:t>处理流程：</w:t>
      </w:r>
      <w:r>
        <w:rPr>
          <w:rFonts w:hint="eastAsia" w:ascii="宋体" w:hAnsi="宋体"/>
          <w:kern w:val="2"/>
          <w:sz w:val="24"/>
          <w:szCs w:val="24"/>
          <w:highlight w:val="none"/>
          <w:lang w:val="en-US" w:eastAsia="zh-CN"/>
        </w:rPr>
        <w:t>销售</w:t>
      </w:r>
      <w:r>
        <w:rPr>
          <w:rFonts w:hint="eastAsia" w:ascii="宋体" w:hAnsi="宋体"/>
          <w:kern w:val="2"/>
          <w:sz w:val="24"/>
          <w:szCs w:val="24"/>
          <w:highlight w:val="none"/>
          <w:lang w:eastAsia="zh-CN"/>
        </w:rPr>
        <w:t>部负责收集客户信息，接收和处理客户的投诉，流程见</w:t>
      </w:r>
      <w:r>
        <w:rPr>
          <w:highlight w:val="none"/>
        </w:rPr>
        <w:fldChar w:fldCharType="begin"/>
      </w:r>
      <w:r>
        <w:rPr>
          <w:highlight w:val="none"/>
          <w:lang w:eastAsia="zh-CN"/>
        </w:rPr>
        <w:instrText xml:space="preserve"> REF _Ref363386902 \h  \* MERGEFORMAT </w:instrText>
      </w:r>
      <w:r>
        <w:rPr>
          <w:highlight w:val="none"/>
        </w:rPr>
        <w:fldChar w:fldCharType="separate"/>
      </w:r>
      <w:r>
        <w:rPr>
          <w:rFonts w:hint="eastAsia" w:ascii="宋体" w:hAnsi="宋体"/>
          <w:kern w:val="2"/>
          <w:sz w:val="24"/>
          <w:szCs w:val="24"/>
          <w:highlight w:val="none"/>
          <w:lang w:eastAsia="zh-CN"/>
        </w:rPr>
        <w:t>图6.1投诉管理流程</w:t>
      </w:r>
      <w:r>
        <w:rPr>
          <w:highlight w:val="none"/>
        </w:rPr>
        <w:fldChar w:fldCharType="end"/>
      </w:r>
      <w:r>
        <w:rPr>
          <w:rFonts w:hint="eastAsia" w:ascii="宋体" w:hAnsi="宋体"/>
          <w:kern w:val="2"/>
          <w:sz w:val="24"/>
          <w:szCs w:val="24"/>
          <w:highlight w:val="none"/>
          <w:lang w:eastAsia="zh-CN"/>
        </w:rPr>
        <w:t>。</w:t>
      </w:r>
      <w:r>
        <w:rPr>
          <w:rFonts w:hint="eastAsia" w:ascii="宋体" w:hAnsi="宋体"/>
          <w:kern w:val="2"/>
          <w:sz w:val="24"/>
          <w:szCs w:val="24"/>
          <w:highlight w:val="none"/>
          <w:lang w:val="en-US" w:eastAsia="zh-CN"/>
        </w:rPr>
        <w:t>质检部</w:t>
      </w:r>
      <w:r>
        <w:rPr>
          <w:rFonts w:hint="eastAsia" w:ascii="宋体" w:hAnsi="宋体"/>
          <w:kern w:val="2"/>
          <w:sz w:val="24"/>
          <w:szCs w:val="24"/>
          <w:highlight w:val="none"/>
          <w:lang w:eastAsia="zh-CN"/>
        </w:rPr>
        <w:t>的职责是：客户质量投诉、三包索赔、外部退/换货接收处理；业务员外部质量处理支持、重大售后服务的组织与落实；协助业务员做好质量信息的处理回复；客户质量要求识别输入与管理；与公司</w:t>
      </w:r>
      <w:r>
        <w:rPr>
          <w:rFonts w:hint="eastAsia" w:ascii="宋体" w:hAnsi="宋体"/>
          <w:kern w:val="2"/>
          <w:sz w:val="24"/>
          <w:szCs w:val="24"/>
          <w:highlight w:val="none"/>
          <w:lang w:val="en-US" w:eastAsia="zh-CN"/>
        </w:rPr>
        <w:t>销售部</w:t>
      </w:r>
      <w:r>
        <w:rPr>
          <w:rFonts w:hint="eastAsia" w:ascii="宋体" w:hAnsi="宋体"/>
          <w:kern w:val="2"/>
          <w:sz w:val="24"/>
          <w:szCs w:val="24"/>
          <w:highlight w:val="none"/>
          <w:lang w:eastAsia="zh-CN"/>
        </w:rPr>
        <w:t>等职能部门接口做好售后服务工作；外部质量运行、客户质量满意度分析与组织改善等。最大限度减少顾客不满和业务流失。</w:t>
      </w:r>
    </w:p>
    <w:p>
      <w:pPr>
        <w:spacing w:line="300" w:lineRule="auto"/>
        <w:ind w:firstLine="440" w:firstLineChars="200"/>
        <w:jc w:val="center"/>
        <w:rPr>
          <w:rFonts w:cs="宋体" w:asciiTheme="majorEastAsia" w:hAnsiTheme="majorEastAsia" w:eastAsiaTheme="majorEastAsia"/>
          <w:sz w:val="24"/>
          <w:szCs w:val="24"/>
          <w:highlight w:val="none"/>
          <w:lang w:eastAsia="zh-CN"/>
        </w:rPr>
      </w:pPr>
      <w:r>
        <w:rPr>
          <w:rFonts w:hint="eastAsia"/>
          <w:highlight w:val="none"/>
          <w:lang w:eastAsia="zh-CN"/>
        </w:rPr>
        <w:drawing>
          <wp:inline distT="0" distB="0" distL="114300" distR="114300">
            <wp:extent cx="4588510" cy="6385560"/>
            <wp:effectExtent l="0" t="0" r="0" b="15240"/>
            <wp:docPr id="2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pic:cNvPicPr>
                      <a:picLocks noChangeAspect="1"/>
                    </pic:cNvPicPr>
                  </pic:nvPicPr>
                  <pic:blipFill>
                    <a:blip r:embed="rId11"/>
                    <a:stretch>
                      <a:fillRect/>
                    </a:stretch>
                  </pic:blipFill>
                  <pic:spPr>
                    <a:xfrm>
                      <a:off x="0" y="0"/>
                      <a:ext cx="4588510" cy="6385560"/>
                    </a:xfrm>
                    <a:prstGeom prst="rect">
                      <a:avLst/>
                    </a:prstGeom>
                    <a:noFill/>
                    <a:ln>
                      <a:noFill/>
                    </a:ln>
                  </pic:spPr>
                </pic:pic>
              </a:graphicData>
            </a:graphic>
          </wp:inline>
        </w:drawing>
      </w:r>
    </w:p>
    <w:p>
      <w:pPr>
        <w:pStyle w:val="4"/>
        <w:spacing w:after="120" w:afterLines="50"/>
        <w:jc w:val="center"/>
        <w:rPr>
          <w:rFonts w:ascii="宋体" w:hAnsi="宋体" w:eastAsia="宋体" w:cs="宋体"/>
          <w:b/>
          <w:kern w:val="0"/>
          <w:sz w:val="24"/>
          <w:szCs w:val="24"/>
          <w:highlight w:val="none"/>
        </w:rPr>
      </w:pPr>
      <w:bookmarkStart w:id="25" w:name="_Ref363386902"/>
      <w:r>
        <w:rPr>
          <w:rFonts w:hint="eastAsia" w:ascii="宋体" w:hAnsi="宋体" w:eastAsia="宋体"/>
          <w:b/>
          <w:sz w:val="24"/>
          <w:szCs w:val="24"/>
          <w:highlight w:val="none"/>
        </w:rPr>
        <w:t>图6.1投诉管理流程</w:t>
      </w:r>
      <w:bookmarkEnd w:id="25"/>
    </w:p>
    <w:p>
      <w:pPr>
        <w:pStyle w:val="36"/>
        <w:spacing w:line="360" w:lineRule="auto"/>
        <w:ind w:firstLine="480"/>
        <w:rPr>
          <w:rFonts w:ascii="宋体" w:hAnsi="宋体"/>
          <w:color w:val="auto"/>
          <w:highlight w:val="none"/>
        </w:rPr>
      </w:pPr>
      <w:r>
        <w:rPr>
          <w:rFonts w:hint="eastAsia" w:ascii="宋体" w:hAnsi="宋体"/>
          <w:color w:val="auto"/>
          <w:highlight w:val="none"/>
          <w:lang w:val="en-US" w:eastAsia="zh-CN"/>
        </w:rPr>
        <w:t>销售</w:t>
      </w:r>
      <w:r>
        <w:rPr>
          <w:rFonts w:hint="eastAsia" w:ascii="宋体" w:hAnsi="宋体"/>
          <w:color w:val="auto"/>
          <w:highlight w:val="none"/>
          <w:lang w:eastAsia="zh-CN"/>
        </w:rPr>
        <w:t>部</w:t>
      </w:r>
      <w:r>
        <w:rPr>
          <w:rFonts w:ascii="宋体" w:hAnsi="宋体"/>
          <w:color w:val="auto"/>
          <w:highlight w:val="none"/>
        </w:rPr>
        <w:t>负责接收、收集顾客的抱怨/投诉，将顾客的意见记录，通过</w:t>
      </w:r>
      <w:r>
        <w:rPr>
          <w:rFonts w:hint="eastAsia" w:ascii="宋体" w:hAnsi="宋体"/>
          <w:color w:val="auto"/>
          <w:highlight w:val="none"/>
        </w:rPr>
        <w:t>客诉处理记录或顾客专用格式，</w:t>
      </w:r>
      <w:r>
        <w:rPr>
          <w:rFonts w:ascii="宋体" w:hAnsi="宋体"/>
          <w:color w:val="auto"/>
          <w:highlight w:val="none"/>
        </w:rPr>
        <w:t>将相关信息传递到</w:t>
      </w:r>
      <w:r>
        <w:rPr>
          <w:rFonts w:hint="eastAsia" w:ascii="宋体" w:hAnsi="宋体"/>
          <w:color w:val="auto"/>
          <w:highlight w:val="none"/>
          <w:lang w:val="en-US" w:eastAsia="zh-CN"/>
        </w:rPr>
        <w:t>质检部</w:t>
      </w:r>
      <w:r>
        <w:rPr>
          <w:rFonts w:ascii="宋体" w:hAnsi="宋体"/>
          <w:color w:val="auto"/>
          <w:highlight w:val="none"/>
        </w:rPr>
        <w:t>，</w:t>
      </w:r>
      <w:r>
        <w:rPr>
          <w:rFonts w:hint="eastAsia" w:ascii="宋体" w:hAnsi="宋体"/>
          <w:color w:val="auto"/>
          <w:highlight w:val="none"/>
          <w:lang w:val="en-US" w:eastAsia="zh-CN"/>
        </w:rPr>
        <w:t>质检部</w:t>
      </w:r>
      <w:r>
        <w:rPr>
          <w:rFonts w:hint="eastAsia" w:ascii="宋体" w:hAnsi="宋体"/>
          <w:color w:val="auto"/>
          <w:highlight w:val="none"/>
        </w:rPr>
        <w:t>接到顾客投诉反馈信息后，立即组织相关人员对可疑产品进行区分隔离：</w:t>
      </w:r>
      <w:r>
        <w:rPr>
          <w:rFonts w:ascii="宋体" w:hAnsi="宋体"/>
          <w:color w:val="auto"/>
          <w:highlight w:val="none"/>
        </w:rPr>
        <w:fldChar w:fldCharType="begin"/>
      </w:r>
      <w:r>
        <w:rPr>
          <w:rFonts w:hint="eastAsia" w:ascii="宋体" w:hAnsi="宋体"/>
          <w:color w:val="auto"/>
          <w:highlight w:val="none"/>
        </w:rPr>
        <w:instrText xml:space="preserve">= 1 \* GB3</w:instrText>
      </w:r>
      <w:r>
        <w:rPr>
          <w:rFonts w:ascii="宋体" w:hAnsi="宋体"/>
          <w:color w:val="auto"/>
          <w:highlight w:val="none"/>
        </w:rPr>
        <w:fldChar w:fldCharType="separate"/>
      </w:r>
      <w:r>
        <w:rPr>
          <w:rFonts w:hint="eastAsia" w:ascii="宋体" w:hAnsi="宋体"/>
          <w:color w:val="auto"/>
          <w:highlight w:val="none"/>
        </w:rPr>
        <w:t>①</w:t>
      </w:r>
      <w:r>
        <w:rPr>
          <w:rFonts w:ascii="宋体" w:hAnsi="宋体"/>
          <w:color w:val="auto"/>
          <w:highlight w:val="none"/>
        </w:rPr>
        <w:fldChar w:fldCharType="end"/>
      </w:r>
      <w:r>
        <w:rPr>
          <w:rFonts w:hint="eastAsia" w:ascii="宋体" w:hAnsi="宋体"/>
          <w:color w:val="auto"/>
          <w:highlight w:val="none"/>
        </w:rPr>
        <w:t>区分隔离的可疑产品包括在制品，成品仓库，发运的在途品，外库存，涉及到外协件和原材料的应包含原材料库和相应的分供方；</w:t>
      </w:r>
      <w:r>
        <w:rPr>
          <w:rFonts w:ascii="宋体" w:hAnsi="宋体"/>
          <w:color w:val="auto"/>
          <w:highlight w:val="none"/>
        </w:rPr>
        <w:fldChar w:fldCharType="begin"/>
      </w:r>
      <w:r>
        <w:rPr>
          <w:rFonts w:hint="eastAsia" w:ascii="宋体" w:hAnsi="宋体"/>
          <w:color w:val="auto"/>
          <w:highlight w:val="none"/>
        </w:rPr>
        <w:instrText xml:space="preserve">= 2 \* GB3</w:instrText>
      </w:r>
      <w:r>
        <w:rPr>
          <w:rFonts w:ascii="宋体" w:hAnsi="宋体"/>
          <w:color w:val="auto"/>
          <w:highlight w:val="none"/>
        </w:rPr>
        <w:fldChar w:fldCharType="separate"/>
      </w:r>
      <w:r>
        <w:rPr>
          <w:rFonts w:hint="eastAsia" w:ascii="宋体" w:hAnsi="宋体"/>
          <w:color w:val="auto"/>
          <w:highlight w:val="none"/>
        </w:rPr>
        <w:t>②</w:t>
      </w:r>
      <w:r>
        <w:rPr>
          <w:rFonts w:ascii="宋体" w:hAnsi="宋体"/>
          <w:color w:val="auto"/>
          <w:highlight w:val="none"/>
        </w:rPr>
        <w:fldChar w:fldCharType="end"/>
      </w:r>
      <w:r>
        <w:rPr>
          <w:rFonts w:hint="eastAsia" w:ascii="宋体" w:hAnsi="宋体"/>
          <w:color w:val="auto"/>
          <w:highlight w:val="none"/>
          <w:lang w:val="en-US" w:eastAsia="zh-CN"/>
        </w:rPr>
        <w:t>质检部</w:t>
      </w:r>
      <w:r>
        <w:rPr>
          <w:rFonts w:hint="eastAsia" w:ascii="宋体" w:hAnsi="宋体"/>
          <w:color w:val="auto"/>
          <w:highlight w:val="none"/>
        </w:rPr>
        <w:t>组织相关人员根据异常情况，确定临时措施，对可疑不合格品进行检查、返工、返修或者报废处理；必要时，填写《客诉处理报告单》；</w:t>
      </w:r>
      <w:r>
        <w:rPr>
          <w:rFonts w:ascii="宋体" w:hAnsi="宋体"/>
          <w:color w:val="auto"/>
          <w:highlight w:val="none"/>
        </w:rPr>
        <w:fldChar w:fldCharType="begin"/>
      </w:r>
      <w:r>
        <w:rPr>
          <w:rFonts w:hint="eastAsia" w:ascii="宋体" w:hAnsi="宋体"/>
          <w:color w:val="auto"/>
          <w:highlight w:val="none"/>
        </w:rPr>
        <w:instrText xml:space="preserve">= 3 \* GB3</w:instrText>
      </w:r>
      <w:r>
        <w:rPr>
          <w:rFonts w:ascii="宋体" w:hAnsi="宋体"/>
          <w:color w:val="auto"/>
          <w:highlight w:val="none"/>
        </w:rPr>
        <w:fldChar w:fldCharType="separate"/>
      </w:r>
      <w:r>
        <w:rPr>
          <w:rFonts w:hint="eastAsia" w:ascii="宋体" w:hAnsi="宋体"/>
          <w:color w:val="auto"/>
          <w:highlight w:val="none"/>
        </w:rPr>
        <w:t>③</w:t>
      </w:r>
      <w:r>
        <w:rPr>
          <w:rFonts w:ascii="宋体" w:hAnsi="宋体"/>
          <w:color w:val="auto"/>
          <w:highlight w:val="none"/>
        </w:rPr>
        <w:fldChar w:fldCharType="end"/>
      </w:r>
      <w:r>
        <w:rPr>
          <w:rFonts w:hint="eastAsia" w:ascii="宋体" w:hAnsi="宋体"/>
          <w:color w:val="auto"/>
          <w:highlight w:val="none"/>
        </w:rPr>
        <w:t>在24小时之内把相关信息返回到顾客。</w:t>
      </w:r>
    </w:p>
    <w:p>
      <w:pPr>
        <w:pStyle w:val="36"/>
        <w:spacing w:line="360" w:lineRule="auto"/>
        <w:ind w:firstLine="480"/>
        <w:rPr>
          <w:rFonts w:ascii="宋体" w:hAnsi="宋体"/>
          <w:color w:val="auto"/>
          <w:highlight w:val="none"/>
        </w:rPr>
      </w:pPr>
      <w:r>
        <w:rPr>
          <w:rFonts w:ascii="宋体" w:hAnsi="宋体"/>
          <w:color w:val="auto"/>
          <w:highlight w:val="none"/>
        </w:rPr>
        <w:t>若分析确认的结果是本公司的制造质量问题，</w:t>
      </w:r>
      <w:r>
        <w:rPr>
          <w:rFonts w:hint="eastAsia" w:ascii="宋体" w:hAnsi="宋体"/>
          <w:color w:val="auto"/>
          <w:highlight w:val="none"/>
          <w:lang w:val="en-US" w:eastAsia="zh-CN"/>
        </w:rPr>
        <w:t>质检部</w:t>
      </w:r>
      <w:r>
        <w:rPr>
          <w:rFonts w:ascii="宋体" w:hAnsi="宋体"/>
          <w:color w:val="auto"/>
          <w:highlight w:val="none"/>
        </w:rPr>
        <w:t>组织相关人员分析原因，以确定根本原因，提出纠正和预防措施并组织实施，适当采用与风险相适应的防错技术</w:t>
      </w:r>
      <w:r>
        <w:rPr>
          <w:rFonts w:hint="eastAsia" w:ascii="宋体" w:hAnsi="宋体"/>
          <w:color w:val="auto"/>
          <w:highlight w:val="none"/>
        </w:rPr>
        <w:t>。</w:t>
      </w:r>
      <w:r>
        <w:rPr>
          <w:rFonts w:hint="eastAsia" w:ascii="宋体" w:hAnsi="宋体"/>
          <w:color w:val="auto"/>
          <w:highlight w:val="none"/>
          <w:lang w:val="en-US" w:eastAsia="zh-CN"/>
        </w:rPr>
        <w:t>质检部</w:t>
      </w:r>
      <w:r>
        <w:rPr>
          <w:rFonts w:ascii="宋体" w:hAnsi="宋体"/>
          <w:color w:val="auto"/>
          <w:highlight w:val="none"/>
        </w:rPr>
        <w:t>评价纠正和预防措施的有效性，防止问题的再次发生。</w:t>
      </w:r>
    </w:p>
    <w:p>
      <w:pPr>
        <w:pStyle w:val="36"/>
        <w:spacing w:line="360" w:lineRule="auto"/>
        <w:ind w:firstLine="480"/>
        <w:rPr>
          <w:rFonts w:ascii="宋体" w:hAnsi="宋体"/>
          <w:color w:val="auto"/>
          <w:highlight w:val="none"/>
        </w:rPr>
      </w:pPr>
      <w:r>
        <w:rPr>
          <w:rFonts w:hint="eastAsia" w:ascii="宋体" w:hAnsi="宋体"/>
          <w:color w:val="auto"/>
          <w:highlight w:val="none"/>
        </w:rPr>
        <w:t>投诉信息的</w:t>
      </w:r>
      <w:r>
        <w:rPr>
          <w:rFonts w:hint="eastAsia" w:ascii="宋体" w:hAnsi="宋体"/>
          <w:color w:val="000000" w:themeColor="text1"/>
          <w:highlight w:val="none"/>
          <w14:textFill>
            <w14:solidFill>
              <w14:schemeClr w14:val="tx1"/>
            </w14:solidFill>
          </w14:textFill>
        </w:rPr>
        <w:t>积累、分析。售后服务</w:t>
      </w:r>
      <w:r>
        <w:rPr>
          <w:rFonts w:ascii="宋体" w:hAnsi="宋体"/>
          <w:color w:val="000000" w:themeColor="text1"/>
          <w:highlight w:val="none"/>
          <w14:textFill>
            <w14:solidFill>
              <w14:schemeClr w14:val="tx1"/>
            </w14:solidFill>
          </w14:textFill>
        </w:rPr>
        <w:t>、</w:t>
      </w:r>
      <w:r>
        <w:rPr>
          <w:rFonts w:hint="eastAsia" w:ascii="宋体" w:hAnsi="宋体"/>
          <w:color w:val="000000" w:themeColor="text1"/>
          <w:highlight w:val="none"/>
          <w:lang w:val="en-US" w:eastAsia="zh-CN"/>
          <w14:textFill>
            <w14:solidFill>
              <w14:schemeClr w14:val="tx1"/>
            </w14:solidFill>
          </w14:textFill>
        </w:rPr>
        <w:t>销售</w:t>
      </w:r>
      <w:r>
        <w:rPr>
          <w:rFonts w:hint="eastAsia" w:ascii="宋体" w:hAnsi="宋体"/>
          <w:color w:val="auto"/>
          <w:highlight w:val="none"/>
          <w:lang w:val="en-US" w:eastAsia="zh-CN"/>
        </w:rPr>
        <w:t>部</w:t>
      </w:r>
      <w:r>
        <w:rPr>
          <w:rFonts w:ascii="宋体" w:hAnsi="宋体"/>
          <w:color w:val="000000" w:themeColor="text1"/>
          <w:highlight w:val="none"/>
          <w14:textFill>
            <w14:solidFill>
              <w14:schemeClr w14:val="tx1"/>
            </w14:solidFill>
          </w14:textFill>
        </w:rPr>
        <w:t>负责定期对顾客投诉情况进行统计</w:t>
      </w:r>
      <w:r>
        <w:rPr>
          <w:rFonts w:hint="eastAsia" w:ascii="宋体" w:hAnsi="宋体"/>
          <w:color w:val="000000" w:themeColor="text1"/>
          <w:highlight w:val="none"/>
          <w14:textFill>
            <w14:solidFill>
              <w14:schemeClr w14:val="tx1"/>
            </w14:solidFill>
          </w14:textFill>
        </w:rPr>
        <w:t>。</w:t>
      </w:r>
      <w:r>
        <w:rPr>
          <w:rFonts w:hint="eastAsia" w:ascii="宋体" w:hAnsi="宋体"/>
          <w:color w:val="auto"/>
          <w:highlight w:val="none"/>
          <w:lang w:val="en-US" w:eastAsia="zh-CN"/>
        </w:rPr>
        <w:t>质检部</w:t>
      </w:r>
      <w:r>
        <w:rPr>
          <w:rFonts w:hint="eastAsia" w:ascii="宋体" w:hAnsi="宋体"/>
          <w:color w:val="000000" w:themeColor="text1"/>
          <w:highlight w:val="none"/>
          <w14:textFill>
            <w14:solidFill>
              <w14:schemeClr w14:val="tx1"/>
            </w14:solidFill>
          </w14:textFill>
        </w:rPr>
        <w:t>负责对顾客反馈回的《质量信息反馈单》等单据和产品退回的情报展开分析，制订解决的措施，跟踪解决措施的有效性直至问</w:t>
      </w:r>
      <w:r>
        <w:rPr>
          <w:rFonts w:hint="eastAsia" w:ascii="宋体" w:hAnsi="宋体"/>
          <w:color w:val="auto"/>
          <w:highlight w:val="none"/>
        </w:rPr>
        <w:t>题关闭。</w:t>
      </w:r>
    </w:p>
    <w:p>
      <w:pPr>
        <w:pStyle w:val="36"/>
        <w:spacing w:before="240" w:beforeLines="100" w:line="360" w:lineRule="auto"/>
        <w:ind w:firstLine="0" w:firstLineChars="0"/>
        <w:rPr>
          <w:rFonts w:asciiTheme="majorEastAsia" w:hAnsiTheme="majorEastAsia" w:eastAsiaTheme="majorEastAsia" w:cstheme="majorEastAsia"/>
          <w:b/>
          <w:bCs/>
          <w:kern w:val="0"/>
          <w:szCs w:val="26"/>
          <w:highlight w:val="none"/>
        </w:rPr>
      </w:pPr>
      <w:r>
        <w:rPr>
          <w:rFonts w:hint="eastAsia" w:asciiTheme="majorEastAsia" w:hAnsiTheme="majorEastAsia" w:eastAsiaTheme="majorEastAsia" w:cstheme="majorEastAsia"/>
          <w:b/>
          <w:bCs/>
          <w:kern w:val="0"/>
          <w:szCs w:val="26"/>
          <w:highlight w:val="none"/>
        </w:rPr>
        <w:t>6.2产品质量承诺</w:t>
      </w:r>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为构建诚信经营、公平竞争的市场环境，切实保证产品质量及服务质量，维护消费者合法权益，公司向社会作出郑重承诺：</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6" w:name="_Toc7146_WPSOffice_Level2"/>
      <w:r>
        <w:rPr>
          <w:rFonts w:hint="eastAsia" w:asciiTheme="majorEastAsia" w:hAnsiTheme="majorEastAsia" w:eastAsiaTheme="majorEastAsia" w:cstheme="majorEastAsia"/>
          <w:b/>
          <w:bCs/>
          <w:sz w:val="24"/>
          <w:szCs w:val="26"/>
          <w:highlight w:val="none"/>
          <w:lang w:eastAsia="zh-CN"/>
        </w:rPr>
        <w:t>依法依规做精品</w:t>
      </w:r>
      <w:bookmarkEnd w:id="26"/>
    </w:p>
    <w:p>
      <w:pPr>
        <w:widowControl/>
        <w:spacing w:line="360" w:lineRule="auto"/>
        <w:ind w:firstLine="480" w:firstLineChars="200"/>
        <w:rPr>
          <w:rFonts w:ascii="宋体" w:hAnsi="宋体"/>
          <w:bCs/>
          <w:color w:val="auto"/>
          <w:sz w:val="24"/>
          <w:szCs w:val="24"/>
          <w:highlight w:val="none"/>
          <w:lang w:eastAsia="zh-CN"/>
        </w:rPr>
      </w:pPr>
      <w:r>
        <w:rPr>
          <w:rFonts w:hint="eastAsia" w:ascii="宋体" w:hAnsi="宋体"/>
          <w:bCs/>
          <w:sz w:val="24"/>
          <w:szCs w:val="24"/>
          <w:highlight w:val="none"/>
          <w:lang w:eastAsia="zh-CN"/>
        </w:rPr>
        <w:t>严格遵守《产品质量法》、《消费者权益保护法》、《浙江制造标准》等法规和标准，严格执行相关质量标准，不制假，不售假，杜绝虚假宣传，坚决抵制假冒伪劣，欺诈消费者等失信行为。落实企业的质量主体责任，自觉接受监督，以匠心制造精品，满足消</w:t>
      </w:r>
      <w:r>
        <w:rPr>
          <w:rFonts w:hint="eastAsia" w:ascii="宋体" w:hAnsi="宋体"/>
          <w:bCs/>
          <w:color w:val="auto"/>
          <w:sz w:val="24"/>
          <w:szCs w:val="24"/>
          <w:highlight w:val="none"/>
          <w:lang w:eastAsia="zh-CN"/>
        </w:rPr>
        <w:t>费者对高质量产品的期待和要求。</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7" w:name="_Toc12788_WPSOffice_Level2"/>
      <w:r>
        <w:rPr>
          <w:rFonts w:hint="eastAsia" w:asciiTheme="majorEastAsia" w:hAnsiTheme="majorEastAsia" w:eastAsiaTheme="majorEastAsia" w:cstheme="majorEastAsia"/>
          <w:b/>
          <w:bCs/>
          <w:sz w:val="24"/>
          <w:szCs w:val="26"/>
          <w:highlight w:val="none"/>
          <w:lang w:eastAsia="zh-CN"/>
        </w:rPr>
        <w:t>快速响应做服务</w:t>
      </w:r>
      <w:bookmarkEnd w:id="27"/>
    </w:p>
    <w:p>
      <w:pPr>
        <w:widowControl/>
        <w:spacing w:line="360" w:lineRule="auto"/>
        <w:ind w:firstLine="480" w:firstLineChars="200"/>
        <w:rPr>
          <w:rFonts w:ascii="宋体" w:hAnsi="宋体"/>
          <w:kern w:val="2"/>
          <w:sz w:val="24"/>
          <w:szCs w:val="24"/>
          <w:highlight w:val="none"/>
          <w:lang w:eastAsia="zh-CN"/>
        </w:rPr>
      </w:pPr>
      <w:r>
        <w:rPr>
          <w:rFonts w:hint="eastAsia" w:ascii="宋体" w:hAnsi="宋体"/>
          <w:bCs/>
          <w:sz w:val="24"/>
          <w:szCs w:val="24"/>
          <w:highlight w:val="none"/>
          <w:lang w:eastAsia="zh-CN"/>
        </w:rPr>
        <w:t>推进售后服务体系建设，落实三包措施及公司的各项承诺，对消费者及客户的投诉做出快速响应。并承诺，</w:t>
      </w:r>
      <w:r>
        <w:rPr>
          <w:rFonts w:hint="eastAsia" w:ascii="宋体" w:hAnsi="宋体"/>
          <w:color w:val="000000" w:themeColor="text1"/>
          <w:kern w:val="2"/>
          <w:sz w:val="24"/>
          <w:szCs w:val="24"/>
          <w:highlight w:val="none"/>
          <w:lang w:eastAsia="zh-CN"/>
          <w14:textFill>
            <w14:solidFill>
              <w14:schemeClr w14:val="tx1"/>
            </w14:solidFill>
          </w14:textFill>
        </w:rPr>
        <w:t>对于顾客</w:t>
      </w:r>
      <w:r>
        <w:rPr>
          <w:rFonts w:hint="eastAsia" w:ascii="宋体" w:hAnsi="宋体"/>
          <w:kern w:val="2"/>
          <w:sz w:val="24"/>
          <w:szCs w:val="24"/>
          <w:highlight w:val="none"/>
          <w:lang w:eastAsia="zh-CN"/>
        </w:rPr>
        <w:t>的投诉:</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①一般问题的处理不得超过12小时，12小时内处理结果反馈给客户职能人员；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②影响较大的问题的处理不得超过6小时，6小时内处理结果必须反馈给客户职能人员；</w:t>
      </w:r>
    </w:p>
    <w:p>
      <w:pPr>
        <w:widowControl/>
        <w:spacing w:line="360" w:lineRule="auto"/>
        <w:ind w:firstLine="480" w:firstLineChars="200"/>
        <w:rPr>
          <w:rFonts w:ascii="宋体" w:hAnsi="宋体"/>
          <w:kern w:val="2"/>
          <w:sz w:val="24"/>
          <w:szCs w:val="24"/>
          <w:highlight w:val="none"/>
          <w:lang w:eastAsia="zh-CN"/>
        </w:rPr>
      </w:pPr>
      <w:r>
        <w:rPr>
          <w:rFonts w:hint="eastAsia" w:ascii="宋体" w:hAnsi="宋体"/>
          <w:kern w:val="2"/>
          <w:sz w:val="24"/>
          <w:szCs w:val="24"/>
          <w:highlight w:val="none"/>
          <w:lang w:eastAsia="zh-CN"/>
        </w:rPr>
        <w:t>③严重及重大问题的处理不得超过4小时，4小时内处理结果必须反馈给客户职能人员；</w:t>
      </w:r>
    </w:p>
    <w:p>
      <w:pPr>
        <w:widowControl/>
        <w:spacing w:line="360" w:lineRule="auto"/>
        <w:ind w:firstLine="480" w:firstLineChars="200"/>
        <w:rPr>
          <w:rFonts w:ascii="宋体" w:hAnsi="宋体"/>
          <w:bCs/>
          <w:sz w:val="24"/>
          <w:szCs w:val="24"/>
          <w:highlight w:val="none"/>
          <w:lang w:eastAsia="zh-CN"/>
        </w:rPr>
      </w:pPr>
      <w:r>
        <w:rPr>
          <w:rFonts w:hint="eastAsia" w:ascii="宋体" w:hAnsi="宋体"/>
          <w:kern w:val="2"/>
          <w:sz w:val="24"/>
          <w:szCs w:val="24"/>
          <w:highlight w:val="none"/>
          <w:lang w:eastAsia="zh-CN"/>
        </w:rPr>
        <w:t>④顾客的建议处理周期为3天，任何处理意见均应在隔日内反馈客户职能人员。</w:t>
      </w:r>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bookmarkStart w:id="28" w:name="_Toc19641_WPSOffice_Level2"/>
    </w:p>
    <w:p>
      <w:pPr>
        <w:widowControl/>
        <w:spacing w:line="360" w:lineRule="auto"/>
        <w:ind w:firstLine="482" w:firstLineChars="200"/>
        <w:rPr>
          <w:rFonts w:asciiTheme="majorEastAsia" w:hAnsiTheme="majorEastAsia" w:eastAsiaTheme="majorEastAsia" w:cstheme="majorEastAsia"/>
          <w:b/>
          <w:bCs/>
          <w:sz w:val="24"/>
          <w:szCs w:val="26"/>
          <w:highlight w:val="none"/>
          <w:lang w:eastAsia="zh-CN"/>
        </w:rPr>
      </w:pPr>
      <w:r>
        <w:rPr>
          <w:rFonts w:hint="eastAsia" w:asciiTheme="majorEastAsia" w:hAnsiTheme="majorEastAsia" w:eastAsiaTheme="majorEastAsia" w:cstheme="majorEastAsia"/>
          <w:b/>
          <w:bCs/>
          <w:sz w:val="24"/>
          <w:szCs w:val="26"/>
          <w:highlight w:val="none"/>
          <w:lang w:eastAsia="zh-CN"/>
        </w:rPr>
        <w:t>迈向目标零缺陷</w:t>
      </w:r>
      <w:bookmarkEnd w:id="28"/>
    </w:p>
    <w:p>
      <w:pPr>
        <w:widowControl/>
        <w:spacing w:line="360" w:lineRule="auto"/>
        <w:ind w:firstLine="480" w:firstLineChars="200"/>
        <w:rPr>
          <w:rFonts w:ascii="宋体" w:hAnsi="宋体"/>
          <w:bCs/>
          <w:sz w:val="24"/>
          <w:szCs w:val="24"/>
          <w:highlight w:val="none"/>
          <w:lang w:eastAsia="zh-CN"/>
        </w:rPr>
      </w:pPr>
      <w:r>
        <w:rPr>
          <w:rFonts w:hint="eastAsia" w:ascii="宋体" w:hAnsi="宋体"/>
          <w:bCs/>
          <w:sz w:val="24"/>
          <w:szCs w:val="24"/>
          <w:highlight w:val="none"/>
          <w:lang w:eastAsia="zh-CN"/>
        </w:rPr>
        <w:t>加强全员、全过程、全方位的质量管理，推行先进的质量管理方法，完善质量保证体系，加强原材料、生产过程和产品出厂等全过程质量控制，向质量“零缺陷”的目标不断迈进。</w:t>
      </w:r>
    </w:p>
    <w:p>
      <w:pPr>
        <w:rPr>
          <w:sz w:val="15"/>
          <w:szCs w:val="15"/>
          <w:highlight w:val="none"/>
          <w:lang w:eastAsia="zh-CN"/>
        </w:rPr>
      </w:pPr>
      <w:bookmarkStart w:id="29" w:name="_Toc24912745"/>
      <w:bookmarkStart w:id="30" w:name="_Toc15061_WPSOffice_Level1"/>
      <w:r>
        <w:rPr>
          <w:rFonts w:hint="eastAsia"/>
          <w:highlight w:val="none"/>
          <w:lang w:eastAsia="zh-CN"/>
        </w:rPr>
        <w:br w:type="page"/>
      </w:r>
    </w:p>
    <w:p>
      <w:pPr>
        <w:pStyle w:val="29"/>
        <w:tabs>
          <w:tab w:val="left" w:pos="804"/>
        </w:tabs>
        <w:spacing w:before="360" w:beforeLines="150" w:line="419" w:lineRule="exact"/>
        <w:ind w:right="198"/>
        <w:jc w:val="center"/>
        <w:rPr>
          <w:highlight w:val="none"/>
          <w:lang w:eastAsia="zh-CN"/>
        </w:rPr>
      </w:pPr>
      <w:r>
        <w:rPr>
          <w:rFonts w:hint="eastAsia"/>
          <w:highlight w:val="none"/>
          <w:lang w:eastAsia="zh-CN"/>
        </w:rPr>
        <w:t>第三部分  结</w:t>
      </w:r>
      <w:r>
        <w:rPr>
          <w:highlight w:val="none"/>
          <w:lang w:eastAsia="zh-CN"/>
        </w:rPr>
        <w:tab/>
      </w:r>
      <w:r>
        <w:rPr>
          <w:rFonts w:hint="eastAsia"/>
          <w:highlight w:val="none"/>
          <w:lang w:eastAsia="zh-CN"/>
        </w:rPr>
        <w:t>语</w:t>
      </w:r>
      <w:bookmarkEnd w:id="29"/>
      <w:bookmarkEnd w:id="30"/>
    </w:p>
    <w:p>
      <w:pPr>
        <w:spacing w:before="7" w:line="100" w:lineRule="exact"/>
        <w:rPr>
          <w:sz w:val="10"/>
          <w:szCs w:val="10"/>
          <w:highlight w:val="none"/>
          <w:lang w:eastAsia="zh-CN"/>
        </w:rPr>
      </w:pPr>
    </w:p>
    <w:p>
      <w:pPr>
        <w:spacing w:line="200" w:lineRule="exact"/>
        <w:rPr>
          <w:sz w:val="20"/>
          <w:szCs w:val="20"/>
          <w:highlight w:val="none"/>
          <w:lang w:eastAsia="zh-CN"/>
        </w:rPr>
      </w:pPr>
    </w:p>
    <w:p>
      <w:pPr>
        <w:spacing w:line="200" w:lineRule="exact"/>
        <w:rPr>
          <w:sz w:val="20"/>
          <w:szCs w:val="20"/>
          <w:highlight w:val="none"/>
          <w:lang w:eastAsia="zh-CN"/>
        </w:rPr>
      </w:pPr>
    </w:p>
    <w:p>
      <w:pPr>
        <w:pStyle w:val="5"/>
        <w:spacing w:before="37" w:line="360" w:lineRule="auto"/>
        <w:ind w:right="493" w:firstLine="522"/>
        <w:jc w:val="both"/>
        <w:rPr>
          <w:color w:val="000000" w:themeColor="text1"/>
          <w:w w:val="95"/>
          <w:highlight w:val="none"/>
          <w:lang w:eastAsia="zh-CN"/>
          <w14:textFill>
            <w14:solidFill>
              <w14:schemeClr w14:val="tx1"/>
            </w14:solidFill>
          </w14:textFill>
        </w:rPr>
      </w:pPr>
      <w:r>
        <w:rPr>
          <w:rFonts w:hint="eastAsia" w:cs="宋体"/>
          <w:color w:val="000000"/>
          <w:sz w:val="24"/>
          <w:szCs w:val="24"/>
          <w:highlight w:val="none"/>
          <w:lang w:eastAsia="zh-CN"/>
        </w:rPr>
        <w:t>自公司成立以来，公司严格遵守《公司法》《劳动法》《劳动合同法》《产品质量法》和《消费者权益保护法》等法律法规，自觉履行公司章程及公司制度，坚持“</w:t>
      </w:r>
      <w:r>
        <w:rPr>
          <w:rFonts w:hint="eastAsia" w:cs="Arial" w:asciiTheme="minorEastAsia" w:hAnsiTheme="minorEastAsia" w:eastAsiaTheme="minorEastAsia"/>
          <w:b w:val="0"/>
          <w:bCs w:val="0"/>
          <w:color w:val="auto"/>
          <w:sz w:val="24"/>
          <w:szCs w:val="24"/>
          <w:lang w:val="en-US" w:eastAsia="zh-CN"/>
        </w:rPr>
        <w:t>以您为中心，以我为半径，让您最满意</w:t>
      </w:r>
      <w:r>
        <w:rPr>
          <w:rFonts w:hint="eastAsia" w:cs="宋体"/>
          <w:color w:val="000000"/>
          <w:sz w:val="24"/>
          <w:szCs w:val="24"/>
          <w:highlight w:val="none"/>
          <w:lang w:eastAsia="zh-CN"/>
        </w:rPr>
        <w:t>”的理念，保障员工的合法权益，恪守产品质量，“</w:t>
      </w:r>
      <w:r>
        <w:rPr>
          <w:rFonts w:hint="eastAsia" w:cs="宋体"/>
          <w:color w:val="000000"/>
          <w:sz w:val="24"/>
          <w:szCs w:val="24"/>
          <w:highlight w:val="none"/>
          <w:lang w:val="en-US" w:eastAsia="zh-CN"/>
        </w:rPr>
        <w:t>标准是底线，我们要做得更好</w:t>
      </w:r>
      <w:r>
        <w:rPr>
          <w:rFonts w:hint="eastAsia" w:cs="宋体"/>
          <w:color w:val="000000"/>
          <w:sz w:val="24"/>
          <w:szCs w:val="24"/>
          <w:highlight w:val="none"/>
          <w:lang w:eastAsia="zh-CN"/>
        </w:rPr>
        <w:t>”的质量宣言，“</w:t>
      </w:r>
      <w:r>
        <w:rPr>
          <w:rFonts w:hint="eastAsia" w:ascii="宋体" w:hAnsi="宋体" w:eastAsia="宋体" w:cs="宋体"/>
          <w:sz w:val="24"/>
          <w:highlight w:val="none"/>
          <w:lang w:eastAsia="zh-CN"/>
        </w:rPr>
        <w:t>恒久发展，诚信社会</w:t>
      </w:r>
      <w:r>
        <w:rPr>
          <w:rFonts w:hint="eastAsia" w:cs="宋体"/>
          <w:color w:val="000000"/>
          <w:sz w:val="24"/>
          <w:szCs w:val="24"/>
          <w:highlight w:val="none"/>
          <w:lang w:eastAsia="zh-CN"/>
        </w:rPr>
        <w:t>”管理理念，创新品牌，共同努力打造我们自己的名牌产品。学习世界级先进企业的管理模式，优化内部管理流程、整合管理方法，为实现“浙江制造”国内领先、国际一流的目标持续努力。</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质量是每一个成功企业的永恒追求。随着行业的不断发展和消费者消费观念的成熟，对产品的质量要求将会不断提高。作为一个负责任的企业，鹏业在质量诚信体系建设上的脚步将永不停歇。我们将以浙江制造“品字标”认证为契机，认真夯实质量管理基础，推动企业的发展，持续完善管理体系，提升质量管理水平，以公司战略及“</w:t>
      </w:r>
      <w:r>
        <w:rPr>
          <w:rFonts w:hint="eastAsia"/>
          <w:b w:val="0"/>
          <w:bCs/>
          <w:sz w:val="24"/>
          <w:szCs w:val="24"/>
          <w:lang w:val="en-US" w:eastAsia="zh-CN"/>
        </w:rPr>
        <w:t>客户至上，质量为本，全员参与，持续改进意</w:t>
      </w:r>
      <w:r>
        <w:rPr>
          <w:rFonts w:hint="eastAsia" w:cs="宋体"/>
          <w:color w:val="000000"/>
          <w:sz w:val="24"/>
          <w:szCs w:val="24"/>
          <w:highlight w:val="none"/>
          <w:lang w:eastAsia="zh-CN"/>
        </w:rPr>
        <w:t>”的质量方针为指引，努力夯实质量诚信基础，持续提升产质量竞争力，并向着“零缺陷”的目标不断迈进，为客户提供极具体验感的优质产品和优良服务！</w:t>
      </w: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right="493" w:firstLine="522"/>
        <w:jc w:val="both"/>
        <w:rPr>
          <w:rFonts w:cs="宋体"/>
          <w:color w:val="000000"/>
          <w:sz w:val="24"/>
          <w:szCs w:val="24"/>
          <w:highlight w:val="none"/>
          <w:lang w:eastAsia="zh-CN"/>
        </w:rPr>
      </w:pPr>
    </w:p>
    <w:p>
      <w:pPr>
        <w:pStyle w:val="5"/>
        <w:spacing w:before="37" w:line="360" w:lineRule="auto"/>
        <w:ind w:left="5709" w:leftChars="458" w:right="493" w:hanging="4701" w:hangingChars="1959"/>
        <w:jc w:val="both"/>
        <w:rPr>
          <w:rFonts w:cs="宋体"/>
          <w:color w:val="000000"/>
          <w:sz w:val="24"/>
          <w:szCs w:val="24"/>
          <w:highlight w:val="none"/>
          <w:lang w:eastAsia="zh-CN"/>
        </w:rPr>
      </w:pPr>
      <w:r>
        <w:rPr>
          <w:rFonts w:hint="eastAsia" w:cs="宋体"/>
          <w:color w:val="000000"/>
          <w:sz w:val="24"/>
          <w:szCs w:val="24"/>
          <w:highlight w:val="none"/>
          <w:lang w:eastAsia="zh-CN"/>
        </w:rPr>
        <w:t xml:space="preserve">                                                                                                                   鹏业控股集团有限公司                                                  </w:t>
      </w:r>
    </w:p>
    <w:p>
      <w:pPr>
        <w:pStyle w:val="5"/>
        <w:spacing w:before="37" w:line="360" w:lineRule="auto"/>
        <w:ind w:right="493" w:firstLine="522"/>
        <w:jc w:val="both"/>
        <w:rPr>
          <w:rFonts w:cs="宋体"/>
          <w:color w:val="000000"/>
          <w:sz w:val="24"/>
          <w:szCs w:val="24"/>
          <w:highlight w:val="none"/>
          <w:lang w:eastAsia="zh-CN"/>
        </w:rPr>
      </w:pPr>
      <w:r>
        <w:rPr>
          <w:rFonts w:hint="eastAsia" w:cs="宋体"/>
          <w:color w:val="000000"/>
          <w:sz w:val="24"/>
          <w:szCs w:val="24"/>
          <w:highlight w:val="none"/>
          <w:lang w:eastAsia="zh-CN"/>
        </w:rPr>
        <w:t xml:space="preserve">                                              202</w:t>
      </w:r>
      <w:r>
        <w:rPr>
          <w:rFonts w:hint="eastAsia" w:cs="宋体"/>
          <w:color w:val="000000"/>
          <w:sz w:val="24"/>
          <w:szCs w:val="24"/>
          <w:highlight w:val="none"/>
          <w:lang w:val="en-US" w:eastAsia="zh-CN"/>
        </w:rPr>
        <w:t>3</w:t>
      </w:r>
      <w:r>
        <w:rPr>
          <w:rFonts w:hint="eastAsia" w:cs="宋体"/>
          <w:color w:val="000000"/>
          <w:sz w:val="24"/>
          <w:szCs w:val="24"/>
          <w:highlight w:val="none"/>
          <w:lang w:eastAsia="zh-CN"/>
        </w:rPr>
        <w:t>年</w:t>
      </w:r>
      <w:r>
        <w:rPr>
          <w:rFonts w:hint="eastAsia" w:cs="宋体"/>
          <w:color w:val="000000"/>
          <w:sz w:val="24"/>
          <w:szCs w:val="24"/>
          <w:highlight w:val="none"/>
          <w:lang w:val="en-US" w:eastAsia="zh-CN"/>
        </w:rPr>
        <w:t>5</w:t>
      </w:r>
      <w:r>
        <w:rPr>
          <w:rFonts w:hint="eastAsia" w:cs="宋体"/>
          <w:color w:val="000000"/>
          <w:sz w:val="24"/>
          <w:szCs w:val="24"/>
          <w:highlight w:val="none"/>
          <w:lang w:eastAsia="zh-CN"/>
        </w:rPr>
        <w:t>月</w:t>
      </w:r>
    </w:p>
    <w:sectPr>
      <w:headerReference r:id="rId4" w:type="default"/>
      <w:footerReference r:id="rId5" w:type="default"/>
      <w:pgSz w:w="11907" w:h="16840"/>
      <w:pgMar w:top="1540" w:right="1100" w:bottom="1160" w:left="1300" w:header="849" w:footer="97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cbeEskBAACaAwAADgAAAGRycy9lMm9Eb2MueG1srVPNjtMwEL4j8Q6W&#10;79RpJ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7CixHGLE798/3b58evy8yt5&#10;nfvTB6gx7SFgYhru/IC5sx/QmWUPKtr8RUEE49jd87W7ckhE5Efr1XpdYUhgbL4gPnt8HiKkt9Jb&#10;ko2GRhxf6So/vYc0ps4puZrz99qYMkLj/nIgZvawzH3kmK007IdJ0N63Z9TT4+Qb6nDRKTHvHDY2&#10;L8lsxNnYz8YxRH3okNqy8IJwe0xIonDLFUbYqTCOrKib1ivvxJ/3kvX4S21/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9xt4SyQEAAJoDAAAOAAAAAAAAAAEAIAAAAB4BAABkcnMvZTJvRG9j&#10;LnhtbFBLBQYAAAAABgAGAFkBAABZBQAAAAA=&#10;">
              <v:fill on="f" focussize="0,0"/>
              <v:stroke on="f"/>
              <v:imagedata o:title=""/>
              <o:lock v:ext="edit" aspectratio="f"/>
              <v:textbox inset="0mm,0mm,0mm,0mm" style="mso-fit-shape-to-text:t;">
                <w:txbxContent>
                  <w:p>
                    <w:pPr>
                      <w:pStyle w:val="1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9930765</wp:posOffset>
              </wp:positionV>
              <wp:extent cx="140970" cy="139700"/>
              <wp:effectExtent l="0" t="0" r="0" b="0"/>
              <wp:wrapNone/>
              <wp:docPr id="9" name="文本框 4"/>
              <wp:cNvGraphicFramePr/>
              <a:graphic xmlns:a="http://schemas.openxmlformats.org/drawingml/2006/main">
                <a:graphicData uri="http://schemas.microsoft.com/office/word/2010/wordprocessingShape">
                  <wps:wsp>
                    <wps:cNvSpPr txBox="1"/>
                    <wps:spPr>
                      <a:xfrm>
                        <a:off x="0" y="0"/>
                        <a:ext cx="140970" cy="139700"/>
                      </a:xfrm>
                      <a:prstGeom prst="rect">
                        <a:avLst/>
                      </a:prstGeom>
                      <a:noFill/>
                      <a:ln>
                        <a:noFill/>
                      </a:ln>
                    </wps:spPr>
                    <wps:txbx>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wps:txbx>
                    <wps:bodyPr lIns="0" tIns="0" rIns="0" bIns="0" upright="1"/>
                  </wps:wsp>
                </a:graphicData>
              </a:graphic>
            </wp:anchor>
          </w:drawing>
        </mc:Choice>
        <mc:Fallback>
          <w:pict>
            <v:shape id="文本框 4" o:spid="_x0000_s1026" o:spt="202" type="#_x0000_t202" style="position:absolute;left:0pt;margin-top:781.95pt;height:11pt;width:11.1pt;mso-position-horizontal:center;mso-position-horizontal-relative:margin;mso-position-vertical-relative:page;z-index:251660288;mso-width-relative:page;mso-height-relative:page;" filled="f" stroked="f" coordsize="21600,21600" o:gfxdata="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mOrK3XAAAACQEAAA8AAAAAAAAAAQAgAAAAIgAAAGRycy9kb3ducmV2LnhtbFBLAQIUABQA&#10;AAAIAIdO4kBAnruWuAEAAHEDAAAOAAAAAAAAAAEAIAAAACYBAABkcnMvZTJvRG9jLnhtbFBLBQYA&#10;AAAABgAGAFkBAABQBQAAAAA=&#10;">
              <v:fill on="f" focussize="0,0"/>
              <v:stroke on="f"/>
              <v:imagedata o:title=""/>
              <o:lock v:ext="edit" aspectratio="f"/>
              <v:textbox inset="0mm,0mm,0mm,0mm">
                <w:txbxContent>
                  <w:p>
                    <w:pPr>
                      <w:spacing w:line="204" w:lineRule="exact"/>
                      <w:ind w:left="20"/>
                      <w:rPr>
                        <w:rFonts w:ascii="Times New Roman" w:hAnsi="Times New Roman"/>
                        <w:sz w:val="18"/>
                        <w:szCs w:val="18"/>
                      </w:rPr>
                    </w:pP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sz w:val="18"/>
                        <w:szCs w:val="18"/>
                      </w:rPr>
                      <w:t>20</w:t>
                    </w:r>
                    <w:r>
                      <w:rPr>
                        <w:rFonts w:ascii="Times New Roman" w:hAnsi="Times New Roman"/>
                        <w:sz w:val="18"/>
                        <w:szCs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00" w:beforeAutospacing="1" w:after="100" w:afterAutospacing="1"/>
      <w:ind w:right="198"/>
      <w:jc w:val="right"/>
      <w:rPr>
        <w:sz w:val="20"/>
        <w:szCs w:val="20"/>
      </w:rPr>
    </w:pPr>
    <w:r>
      <w:rPr>
        <w:sz w:val="20"/>
        <w:szCs w:val="20"/>
        <w:lang w:eastAsia="zh-CN"/>
      </w:rPr>
      <mc:AlternateContent>
        <mc:Choice Requires="wpg">
          <w:drawing>
            <wp:anchor distT="0" distB="0" distL="114300" distR="114300" simplePos="0" relativeHeight="251661312" behindDoc="1" locked="0" layoutInCell="1" allowOverlap="1">
              <wp:simplePos x="0" y="0"/>
              <wp:positionH relativeFrom="page">
                <wp:posOffset>899160</wp:posOffset>
              </wp:positionH>
              <wp:positionV relativeFrom="paragraph">
                <wp:posOffset>271145</wp:posOffset>
              </wp:positionV>
              <wp:extent cx="5888355" cy="1270"/>
              <wp:effectExtent l="0" t="0" r="0" b="0"/>
              <wp:wrapNone/>
              <wp:docPr id="11" name="组合 1"/>
              <wp:cNvGraphicFramePr/>
              <a:graphic xmlns:a="http://schemas.openxmlformats.org/drawingml/2006/main">
                <a:graphicData uri="http://schemas.microsoft.com/office/word/2010/wordprocessingGroup">
                  <wpg:wgp>
                    <wpg:cNvGrpSpPr/>
                    <wpg:grpSpPr>
                      <a:xfrm>
                        <a:off x="0" y="0"/>
                        <a:ext cx="5888355" cy="1270"/>
                        <a:chOff x="1416" y="-308"/>
                        <a:chExt cx="9273" cy="2203"/>
                      </a:xfrm>
                    </wpg:grpSpPr>
                    <wps:wsp>
                      <wps:cNvPr id="10" name="任意多边形 2"/>
                      <wps:cNvSpPr/>
                      <wps:spPr>
                        <a:xfrm>
                          <a:off x="1416" y="-308"/>
                          <a:ext cx="9273" cy="2"/>
                        </a:xfrm>
                        <a:custGeom>
                          <a:avLst/>
                          <a:gdLst/>
                          <a:ahLst/>
                          <a:cxnLst/>
                          <a:pathLst>
                            <a:path w="9273">
                              <a:moveTo>
                                <a:pt x="0" y="0"/>
                              </a:moveTo>
                              <a:lnTo>
                                <a:pt x="9273" y="0"/>
                              </a:lnTo>
                            </a:path>
                          </a:pathLst>
                        </a:custGeom>
                        <a:noFill/>
                        <a:ln w="7366" cap="flat" cmpd="sng">
                          <a:solidFill>
                            <a:srgbClr val="000000"/>
                          </a:solidFill>
                          <a:prstDash val="solid"/>
                          <a:headEnd type="none" w="med" len="med"/>
                          <a:tailEnd type="none" w="med" len="med"/>
                        </a:ln>
                      </wps:spPr>
                      <wps:bodyPr upright="1"/>
                    </wps:wsp>
                  </wpg:wgp>
                </a:graphicData>
              </a:graphic>
            </wp:anchor>
          </w:drawing>
        </mc:Choice>
        <mc:Fallback>
          <w:pict>
            <v:group id="组合 1" o:spid="_x0000_s1026" o:spt="203" style="position:absolute;left:0pt;margin-left:70.8pt;margin-top:21.35pt;height:0.1pt;width:463.65pt;mso-position-horizontal-relative:page;z-index:-251655168;mso-width-relative:page;mso-height-relative:page;" coordorigin="1416,-308" coordsize="9273,2203" o:gfxdata="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RyUa32QAAAAoBAAAPAAAAAAAAAAEAIAAAACIAAABkcnMvZG93bnJldi54bWxQSwECFAAUAAAA&#10;CACHTuJASwfQuZgCAAC1BQAADgAAAAAAAAABACAAAAAoAQAAZHJzL2Uyb0RvYy54bWxQSwUGAAAA&#10;AAYABgBZAQAAMgYAAAAA&#10;">
              <o:lock v:ext="edit" aspectratio="f"/>
              <v:shape id="任意多边形 2" o:spid="_x0000_s1026" o:spt="100" style="position:absolute;left:1416;top:-308;height:2;width:9273;" filled="f" stroked="t" coordsize="9273,1" o:gfxdata="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yzlCL4A&#10;AADbAAAADwAAAAAAAAABACAAAAAiAAAAZHJzL2Rvd25yZXYueG1sUEsBAhQAFAAAAAgAh07iQDMv&#10;BZ47AAAAOQAAABAAAAAAAAAAAQAgAAAADQEAAGRycy9zaGFwZXhtbC54bWxQSwUGAAAAAAYABgBb&#10;AQAAtwMAAAAA&#10;" path="m0,0l9273,0e">
                <v:fill on="f" focussize="0,0"/>
                <v:stroke weight="0.58pt" color="#000000" joinstyle="round"/>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6DB2D"/>
    <w:multiLevelType w:val="singleLevel"/>
    <w:tmpl w:val="B906DB2D"/>
    <w:lvl w:ilvl="0" w:tentative="0">
      <w:start w:val="1"/>
      <w:numFmt w:val="chineseCounting"/>
      <w:suff w:val="space"/>
      <w:lvlText w:val="第%1部分"/>
      <w:lvlJc w:val="left"/>
      <w:rPr>
        <w:rFonts w:hint="eastAsia"/>
      </w:rPr>
    </w:lvl>
  </w:abstractNum>
  <w:abstractNum w:abstractNumId="1">
    <w:nsid w:val="52618EA5"/>
    <w:multiLevelType w:val="multilevel"/>
    <w:tmpl w:val="52618EA5"/>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B9531E8"/>
    <w:multiLevelType w:val="multilevel"/>
    <w:tmpl w:val="5B9531E8"/>
    <w:lvl w:ilvl="0" w:tentative="0">
      <w:start w:val="3"/>
      <w:numFmt w:val="decimal"/>
      <w:lvlText w:val="%1"/>
      <w:lvlJc w:val="left"/>
      <w:pPr>
        <w:ind w:hanging="584"/>
      </w:pPr>
      <w:rPr>
        <w:rFonts w:hint="default" w:cs="Times New Roman"/>
      </w:rPr>
    </w:lvl>
    <w:lvl w:ilvl="1" w:tentative="0">
      <w:start w:val="2"/>
      <w:numFmt w:val="decimal"/>
      <w:lvlText w:val="%1.%2"/>
      <w:lvlJc w:val="left"/>
      <w:pPr>
        <w:ind w:hanging="584"/>
      </w:pPr>
      <w:rPr>
        <w:rFonts w:hint="default" w:cs="Times New Roman"/>
      </w:rPr>
    </w:lvl>
    <w:lvl w:ilvl="2" w:tentative="0">
      <w:start w:val="1"/>
      <w:numFmt w:val="decimal"/>
      <w:lvlText w:val="%1.%2.%3"/>
      <w:lvlJc w:val="left"/>
      <w:pPr>
        <w:ind w:hanging="584"/>
      </w:pPr>
      <w:rPr>
        <w:rFonts w:hint="default" w:ascii="Times New Roman" w:hAnsi="Times New Roman" w:eastAsia="Times New Roman" w:cs="Times New Roman"/>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abstractNum w:abstractNumId="3">
    <w:nsid w:val="60D70BCA"/>
    <w:multiLevelType w:val="singleLevel"/>
    <w:tmpl w:val="60D70BCA"/>
    <w:lvl w:ilvl="0" w:tentative="0">
      <w:start w:val="1"/>
      <w:numFmt w:val="decimal"/>
      <w:suff w:val="nothing"/>
      <w:lvlText w:val="（%1）"/>
      <w:lvlJc w:val="left"/>
    </w:lvl>
  </w:abstractNum>
  <w:abstractNum w:abstractNumId="4">
    <w:nsid w:val="681D78A4"/>
    <w:multiLevelType w:val="multilevel"/>
    <w:tmpl w:val="681D78A4"/>
    <w:lvl w:ilvl="0" w:tentative="0">
      <w:start w:val="2"/>
      <w:numFmt w:val="decimal"/>
      <w:lvlText w:val="%1"/>
      <w:lvlJc w:val="left"/>
      <w:pPr>
        <w:ind w:hanging="648"/>
      </w:pPr>
      <w:rPr>
        <w:rFonts w:hint="default" w:cs="Times New Roman"/>
      </w:rPr>
    </w:lvl>
    <w:lvl w:ilvl="1" w:tentative="0">
      <w:start w:val="1"/>
      <w:numFmt w:val="decimal"/>
      <w:lvlText w:val="%1.%2"/>
      <w:lvlJc w:val="left"/>
      <w:pPr>
        <w:ind w:hanging="648"/>
      </w:pPr>
      <w:rPr>
        <w:rFonts w:hint="default" w:cs="Times New Roman"/>
      </w:rPr>
    </w:lvl>
    <w:lvl w:ilvl="2" w:tentative="0">
      <w:start w:val="1"/>
      <w:numFmt w:val="decimal"/>
      <w:lvlText w:val="%1.%2.%3"/>
      <w:lvlJc w:val="left"/>
      <w:pPr>
        <w:ind w:hanging="648"/>
      </w:pPr>
      <w:rPr>
        <w:rFonts w:hint="default" w:cs="Times New Roman" w:asciiTheme="minorEastAsia" w:hAnsiTheme="minorEastAsia" w:eastAsiaTheme="minorEastAsia"/>
        <w:w w:val="99"/>
        <w:sz w:val="26"/>
        <w:szCs w:val="26"/>
      </w:rPr>
    </w:lvl>
    <w:lvl w:ilvl="3" w:tentative="0">
      <w:start w:val="1"/>
      <w:numFmt w:val="bullet"/>
      <w:lvlText w:val="•"/>
      <w:lvlJc w:val="left"/>
      <w:rPr>
        <w:rFonts w:hint="default"/>
      </w:rPr>
    </w:lvl>
    <w:lvl w:ilvl="4" w:tentative="0">
      <w:start w:val="1"/>
      <w:numFmt w:val="bullet"/>
      <w:lvlText w:val="•"/>
      <w:lvlJc w:val="left"/>
      <w:rPr>
        <w:rFonts w:hint="default"/>
      </w:rPr>
    </w:lvl>
    <w:lvl w:ilvl="5" w:tentative="0">
      <w:start w:val="1"/>
      <w:numFmt w:val="bullet"/>
      <w:lvlText w:val="•"/>
      <w:lvlJc w:val="left"/>
      <w:rPr>
        <w:rFonts w:hint="default"/>
      </w:rPr>
    </w:lvl>
    <w:lvl w:ilvl="6" w:tentative="0">
      <w:start w:val="1"/>
      <w:numFmt w:val="bullet"/>
      <w:lvlText w:val="•"/>
      <w:lvlJc w:val="left"/>
      <w:rPr>
        <w:rFonts w:hint="default"/>
      </w:rPr>
    </w:lvl>
    <w:lvl w:ilvl="7" w:tentative="0">
      <w:start w:val="1"/>
      <w:numFmt w:val="bullet"/>
      <w:lvlText w:val="•"/>
      <w:lvlJc w:val="left"/>
      <w:rPr>
        <w:rFonts w:hint="default"/>
      </w:rPr>
    </w:lvl>
    <w:lvl w:ilvl="8" w:tentative="0">
      <w:start w:val="1"/>
      <w:numFmt w:val="bullet"/>
      <w:lvlText w:val="•"/>
      <w:lvlJc w:val="left"/>
      <w:rPr>
        <w:rFont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noLineBreaksAfter w:lang="zh-CN" w:val="$([{£¥·‘“〈《「『【〔〖〝﹙﹛﹝＄（．［｛￡￥"/>
  <w:noLineBreaksBefore w:lang="zh-CN" w:val="!%),.:;&gt;?]}¢¨°·ˇˉ―‖’”…‰′″›℃∶、。〃〉》」』】〕〗〞︶︺︾﹀﹄﹚﹜﹞！＂％＇），．：；？］｀｜｝～￠"/>
  <w:hdrShapeDefaults>
    <o:shapelayout v:ext="edit">
      <o:idmap v:ext="edit" data="2"/>
    </o:shapelayout>
  </w:hdrShapeDefault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iYmI2YzZhY2NiMGI2NzU5ODdjNWYyMTRkOGIwNjMifQ=="/>
  </w:docVars>
  <w:rsids>
    <w:rsidRoot w:val="00475148"/>
    <w:rsid w:val="00004534"/>
    <w:rsid w:val="000174C0"/>
    <w:rsid w:val="00017988"/>
    <w:rsid w:val="000315D2"/>
    <w:rsid w:val="000328B3"/>
    <w:rsid w:val="00047371"/>
    <w:rsid w:val="0004797E"/>
    <w:rsid w:val="00047EAE"/>
    <w:rsid w:val="000521BD"/>
    <w:rsid w:val="00067117"/>
    <w:rsid w:val="00070B42"/>
    <w:rsid w:val="00070FEC"/>
    <w:rsid w:val="00076E33"/>
    <w:rsid w:val="000833FE"/>
    <w:rsid w:val="000853CB"/>
    <w:rsid w:val="00091CB7"/>
    <w:rsid w:val="00095100"/>
    <w:rsid w:val="000A2940"/>
    <w:rsid w:val="000A5C4E"/>
    <w:rsid w:val="000A6C51"/>
    <w:rsid w:val="000B14EE"/>
    <w:rsid w:val="000B2550"/>
    <w:rsid w:val="000B4C34"/>
    <w:rsid w:val="000D4A85"/>
    <w:rsid w:val="000E3B10"/>
    <w:rsid w:val="000F18A8"/>
    <w:rsid w:val="000F2EE6"/>
    <w:rsid w:val="000F3A5C"/>
    <w:rsid w:val="000F424F"/>
    <w:rsid w:val="000F4DAD"/>
    <w:rsid w:val="00101AED"/>
    <w:rsid w:val="0010647E"/>
    <w:rsid w:val="00106935"/>
    <w:rsid w:val="001123B3"/>
    <w:rsid w:val="00112C29"/>
    <w:rsid w:val="00122AA0"/>
    <w:rsid w:val="0012482A"/>
    <w:rsid w:val="00124968"/>
    <w:rsid w:val="001312B4"/>
    <w:rsid w:val="00143E96"/>
    <w:rsid w:val="001463CA"/>
    <w:rsid w:val="00147A61"/>
    <w:rsid w:val="00160658"/>
    <w:rsid w:val="001606CF"/>
    <w:rsid w:val="00164F3B"/>
    <w:rsid w:val="00165B82"/>
    <w:rsid w:val="00170E03"/>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0145"/>
    <w:rsid w:val="0020393D"/>
    <w:rsid w:val="00207E25"/>
    <w:rsid w:val="00212704"/>
    <w:rsid w:val="0022363A"/>
    <w:rsid w:val="00233432"/>
    <w:rsid w:val="00236E6A"/>
    <w:rsid w:val="002407BE"/>
    <w:rsid w:val="00247B46"/>
    <w:rsid w:val="00250ECE"/>
    <w:rsid w:val="00255D3D"/>
    <w:rsid w:val="00262134"/>
    <w:rsid w:val="00265502"/>
    <w:rsid w:val="002734EF"/>
    <w:rsid w:val="0028313B"/>
    <w:rsid w:val="0028708E"/>
    <w:rsid w:val="002A494D"/>
    <w:rsid w:val="002C4F74"/>
    <w:rsid w:val="002C676D"/>
    <w:rsid w:val="002D6F7C"/>
    <w:rsid w:val="002E20FC"/>
    <w:rsid w:val="003013AE"/>
    <w:rsid w:val="00302A43"/>
    <w:rsid w:val="00307B49"/>
    <w:rsid w:val="00307F8D"/>
    <w:rsid w:val="003103CE"/>
    <w:rsid w:val="00311020"/>
    <w:rsid w:val="003253A0"/>
    <w:rsid w:val="00333B62"/>
    <w:rsid w:val="003352E9"/>
    <w:rsid w:val="0033607B"/>
    <w:rsid w:val="00342312"/>
    <w:rsid w:val="00343F69"/>
    <w:rsid w:val="003475AC"/>
    <w:rsid w:val="00354079"/>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6FD8"/>
    <w:rsid w:val="003A731A"/>
    <w:rsid w:val="003B42BF"/>
    <w:rsid w:val="003C2B94"/>
    <w:rsid w:val="003E0176"/>
    <w:rsid w:val="003E617D"/>
    <w:rsid w:val="003F2398"/>
    <w:rsid w:val="003F7725"/>
    <w:rsid w:val="00403523"/>
    <w:rsid w:val="0040485E"/>
    <w:rsid w:val="00406EAC"/>
    <w:rsid w:val="00415440"/>
    <w:rsid w:val="00420713"/>
    <w:rsid w:val="0042073D"/>
    <w:rsid w:val="00420D14"/>
    <w:rsid w:val="00421034"/>
    <w:rsid w:val="00435EC7"/>
    <w:rsid w:val="00445439"/>
    <w:rsid w:val="00446193"/>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7492"/>
    <w:rsid w:val="00500CDD"/>
    <w:rsid w:val="00507453"/>
    <w:rsid w:val="00511120"/>
    <w:rsid w:val="00511BBC"/>
    <w:rsid w:val="00512D01"/>
    <w:rsid w:val="005133E8"/>
    <w:rsid w:val="00513913"/>
    <w:rsid w:val="005234D0"/>
    <w:rsid w:val="00523A79"/>
    <w:rsid w:val="0052687E"/>
    <w:rsid w:val="00545F3C"/>
    <w:rsid w:val="0054620B"/>
    <w:rsid w:val="00550DC4"/>
    <w:rsid w:val="00550E75"/>
    <w:rsid w:val="00553DA0"/>
    <w:rsid w:val="00594CC7"/>
    <w:rsid w:val="005A683B"/>
    <w:rsid w:val="005B6EAA"/>
    <w:rsid w:val="005C3CA0"/>
    <w:rsid w:val="005C50DB"/>
    <w:rsid w:val="005D2B98"/>
    <w:rsid w:val="005D518F"/>
    <w:rsid w:val="005E1D20"/>
    <w:rsid w:val="005E2A8F"/>
    <w:rsid w:val="005F4736"/>
    <w:rsid w:val="005F57F4"/>
    <w:rsid w:val="0060377F"/>
    <w:rsid w:val="00605BFC"/>
    <w:rsid w:val="00615C85"/>
    <w:rsid w:val="006172E0"/>
    <w:rsid w:val="00620535"/>
    <w:rsid w:val="00621937"/>
    <w:rsid w:val="0063773F"/>
    <w:rsid w:val="0064450C"/>
    <w:rsid w:val="00645AA8"/>
    <w:rsid w:val="00651E7E"/>
    <w:rsid w:val="00662F17"/>
    <w:rsid w:val="00663804"/>
    <w:rsid w:val="00664E0B"/>
    <w:rsid w:val="00671377"/>
    <w:rsid w:val="006814C9"/>
    <w:rsid w:val="0068222D"/>
    <w:rsid w:val="0068288D"/>
    <w:rsid w:val="006859FF"/>
    <w:rsid w:val="00687A7A"/>
    <w:rsid w:val="00687ECC"/>
    <w:rsid w:val="006924F4"/>
    <w:rsid w:val="00693B3B"/>
    <w:rsid w:val="00694184"/>
    <w:rsid w:val="00694CED"/>
    <w:rsid w:val="006A29D1"/>
    <w:rsid w:val="006A45B4"/>
    <w:rsid w:val="006A54B0"/>
    <w:rsid w:val="006A6286"/>
    <w:rsid w:val="006B0482"/>
    <w:rsid w:val="006B0A4C"/>
    <w:rsid w:val="006B21FA"/>
    <w:rsid w:val="006B25EC"/>
    <w:rsid w:val="006D6A13"/>
    <w:rsid w:val="006E76A8"/>
    <w:rsid w:val="006F18DA"/>
    <w:rsid w:val="006F2167"/>
    <w:rsid w:val="006F4F7F"/>
    <w:rsid w:val="006F7A2A"/>
    <w:rsid w:val="007078B5"/>
    <w:rsid w:val="00714310"/>
    <w:rsid w:val="00717BE7"/>
    <w:rsid w:val="0072238D"/>
    <w:rsid w:val="00742AC1"/>
    <w:rsid w:val="00742D59"/>
    <w:rsid w:val="00744F3B"/>
    <w:rsid w:val="007460F9"/>
    <w:rsid w:val="00773313"/>
    <w:rsid w:val="00785DC5"/>
    <w:rsid w:val="00787A13"/>
    <w:rsid w:val="00793D34"/>
    <w:rsid w:val="007A378E"/>
    <w:rsid w:val="007A5D60"/>
    <w:rsid w:val="007B116D"/>
    <w:rsid w:val="007B61AD"/>
    <w:rsid w:val="007C29B8"/>
    <w:rsid w:val="007C3FBB"/>
    <w:rsid w:val="007C5439"/>
    <w:rsid w:val="007C6204"/>
    <w:rsid w:val="007D43A3"/>
    <w:rsid w:val="007E366D"/>
    <w:rsid w:val="007E6988"/>
    <w:rsid w:val="007F57D7"/>
    <w:rsid w:val="007F7EF6"/>
    <w:rsid w:val="0080686F"/>
    <w:rsid w:val="00806A7D"/>
    <w:rsid w:val="00820107"/>
    <w:rsid w:val="00830F93"/>
    <w:rsid w:val="008331B0"/>
    <w:rsid w:val="00835989"/>
    <w:rsid w:val="00840934"/>
    <w:rsid w:val="008421F7"/>
    <w:rsid w:val="00845BF6"/>
    <w:rsid w:val="00853EB7"/>
    <w:rsid w:val="00854532"/>
    <w:rsid w:val="008576F6"/>
    <w:rsid w:val="00860C2B"/>
    <w:rsid w:val="008620D5"/>
    <w:rsid w:val="008631F6"/>
    <w:rsid w:val="00864130"/>
    <w:rsid w:val="008825D2"/>
    <w:rsid w:val="00883EFD"/>
    <w:rsid w:val="00886489"/>
    <w:rsid w:val="00891C3D"/>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47F81"/>
    <w:rsid w:val="00954A99"/>
    <w:rsid w:val="00956E77"/>
    <w:rsid w:val="0097239A"/>
    <w:rsid w:val="009769EF"/>
    <w:rsid w:val="0098657C"/>
    <w:rsid w:val="00994B52"/>
    <w:rsid w:val="009A6AD5"/>
    <w:rsid w:val="009B3135"/>
    <w:rsid w:val="009C2F39"/>
    <w:rsid w:val="009C3D16"/>
    <w:rsid w:val="009D5B4A"/>
    <w:rsid w:val="009D628E"/>
    <w:rsid w:val="009E63B7"/>
    <w:rsid w:val="00A00B30"/>
    <w:rsid w:val="00A12016"/>
    <w:rsid w:val="00A1340C"/>
    <w:rsid w:val="00A224DE"/>
    <w:rsid w:val="00A25716"/>
    <w:rsid w:val="00A3011C"/>
    <w:rsid w:val="00A32E16"/>
    <w:rsid w:val="00A41082"/>
    <w:rsid w:val="00A43900"/>
    <w:rsid w:val="00A43F7A"/>
    <w:rsid w:val="00A5012D"/>
    <w:rsid w:val="00A52227"/>
    <w:rsid w:val="00A6187B"/>
    <w:rsid w:val="00A73407"/>
    <w:rsid w:val="00A74C37"/>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46F34"/>
    <w:rsid w:val="00B624CB"/>
    <w:rsid w:val="00B6521A"/>
    <w:rsid w:val="00B65DB8"/>
    <w:rsid w:val="00B673EC"/>
    <w:rsid w:val="00B855DE"/>
    <w:rsid w:val="00B90EA9"/>
    <w:rsid w:val="00BA662B"/>
    <w:rsid w:val="00BC03CE"/>
    <w:rsid w:val="00BC1C78"/>
    <w:rsid w:val="00BC3FC1"/>
    <w:rsid w:val="00BC5D93"/>
    <w:rsid w:val="00BD09D8"/>
    <w:rsid w:val="00BD43CD"/>
    <w:rsid w:val="00BD44FC"/>
    <w:rsid w:val="00BD6671"/>
    <w:rsid w:val="00BE2292"/>
    <w:rsid w:val="00BE3EC3"/>
    <w:rsid w:val="00BE41E4"/>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349"/>
    <w:rsid w:val="00C828E9"/>
    <w:rsid w:val="00C84E43"/>
    <w:rsid w:val="00C93AA4"/>
    <w:rsid w:val="00C9726F"/>
    <w:rsid w:val="00CB3783"/>
    <w:rsid w:val="00CB4F34"/>
    <w:rsid w:val="00CD1462"/>
    <w:rsid w:val="00CD34DA"/>
    <w:rsid w:val="00CD6807"/>
    <w:rsid w:val="00CD732A"/>
    <w:rsid w:val="00CE3844"/>
    <w:rsid w:val="00CE62A0"/>
    <w:rsid w:val="00CF274D"/>
    <w:rsid w:val="00D02CFC"/>
    <w:rsid w:val="00D04550"/>
    <w:rsid w:val="00D200B9"/>
    <w:rsid w:val="00D252BD"/>
    <w:rsid w:val="00D3491D"/>
    <w:rsid w:val="00D42D7C"/>
    <w:rsid w:val="00D62007"/>
    <w:rsid w:val="00D63DF8"/>
    <w:rsid w:val="00D65BEA"/>
    <w:rsid w:val="00D70899"/>
    <w:rsid w:val="00D71960"/>
    <w:rsid w:val="00D8198F"/>
    <w:rsid w:val="00D8519B"/>
    <w:rsid w:val="00D925CC"/>
    <w:rsid w:val="00DA0611"/>
    <w:rsid w:val="00DA4189"/>
    <w:rsid w:val="00DB010D"/>
    <w:rsid w:val="00DB0D0B"/>
    <w:rsid w:val="00DB2351"/>
    <w:rsid w:val="00DB3B0F"/>
    <w:rsid w:val="00DB6CDF"/>
    <w:rsid w:val="00DC0348"/>
    <w:rsid w:val="00DD2361"/>
    <w:rsid w:val="00DD3A82"/>
    <w:rsid w:val="00DF06DF"/>
    <w:rsid w:val="00DF150E"/>
    <w:rsid w:val="00DF25B7"/>
    <w:rsid w:val="00DF5E12"/>
    <w:rsid w:val="00E0127F"/>
    <w:rsid w:val="00E314D5"/>
    <w:rsid w:val="00E40566"/>
    <w:rsid w:val="00E426F2"/>
    <w:rsid w:val="00E468ED"/>
    <w:rsid w:val="00E52688"/>
    <w:rsid w:val="00E54197"/>
    <w:rsid w:val="00E61AAC"/>
    <w:rsid w:val="00E62449"/>
    <w:rsid w:val="00E73247"/>
    <w:rsid w:val="00E81DA0"/>
    <w:rsid w:val="00E86769"/>
    <w:rsid w:val="00E902A4"/>
    <w:rsid w:val="00E917D3"/>
    <w:rsid w:val="00EA00A7"/>
    <w:rsid w:val="00EA29D6"/>
    <w:rsid w:val="00EA3260"/>
    <w:rsid w:val="00EA6969"/>
    <w:rsid w:val="00EB3ED3"/>
    <w:rsid w:val="00EC36E8"/>
    <w:rsid w:val="00EC52FA"/>
    <w:rsid w:val="00ED1CEE"/>
    <w:rsid w:val="00ED6534"/>
    <w:rsid w:val="00EE50FD"/>
    <w:rsid w:val="00EF34D8"/>
    <w:rsid w:val="00EF74B1"/>
    <w:rsid w:val="00F30D9E"/>
    <w:rsid w:val="00F502C1"/>
    <w:rsid w:val="00F539CB"/>
    <w:rsid w:val="00F5526D"/>
    <w:rsid w:val="00F658FE"/>
    <w:rsid w:val="00F6742C"/>
    <w:rsid w:val="00F70820"/>
    <w:rsid w:val="00F9012E"/>
    <w:rsid w:val="00F91595"/>
    <w:rsid w:val="00F9444A"/>
    <w:rsid w:val="00F9494A"/>
    <w:rsid w:val="00F973C8"/>
    <w:rsid w:val="00FA047F"/>
    <w:rsid w:val="00FB72A2"/>
    <w:rsid w:val="00FC1180"/>
    <w:rsid w:val="00FD1729"/>
    <w:rsid w:val="00FE3827"/>
    <w:rsid w:val="00FF0332"/>
    <w:rsid w:val="00FF090D"/>
    <w:rsid w:val="01795198"/>
    <w:rsid w:val="018F338B"/>
    <w:rsid w:val="01BE6913"/>
    <w:rsid w:val="01CC67BD"/>
    <w:rsid w:val="02C46BE6"/>
    <w:rsid w:val="03804D7B"/>
    <w:rsid w:val="03CE0E34"/>
    <w:rsid w:val="04C10267"/>
    <w:rsid w:val="04F30B42"/>
    <w:rsid w:val="051107AA"/>
    <w:rsid w:val="055D1C44"/>
    <w:rsid w:val="056A55DF"/>
    <w:rsid w:val="059A2FC0"/>
    <w:rsid w:val="06046320"/>
    <w:rsid w:val="06EC0F50"/>
    <w:rsid w:val="077E37CF"/>
    <w:rsid w:val="07DB0076"/>
    <w:rsid w:val="08BD4108"/>
    <w:rsid w:val="09483CBE"/>
    <w:rsid w:val="0976271F"/>
    <w:rsid w:val="0993567F"/>
    <w:rsid w:val="09E95187"/>
    <w:rsid w:val="0A0B6B4A"/>
    <w:rsid w:val="0A411BD2"/>
    <w:rsid w:val="0B4B06CB"/>
    <w:rsid w:val="0B9559D8"/>
    <w:rsid w:val="0C0803B1"/>
    <w:rsid w:val="0C1E5D53"/>
    <w:rsid w:val="0CD35479"/>
    <w:rsid w:val="0D540712"/>
    <w:rsid w:val="0D5B2460"/>
    <w:rsid w:val="0EEC6A87"/>
    <w:rsid w:val="101C1DE4"/>
    <w:rsid w:val="11546747"/>
    <w:rsid w:val="12130805"/>
    <w:rsid w:val="129D423D"/>
    <w:rsid w:val="12ED66D1"/>
    <w:rsid w:val="13462B2C"/>
    <w:rsid w:val="136A03D0"/>
    <w:rsid w:val="14285D70"/>
    <w:rsid w:val="167F4E7B"/>
    <w:rsid w:val="16960E39"/>
    <w:rsid w:val="16C15B42"/>
    <w:rsid w:val="17636833"/>
    <w:rsid w:val="178B0F18"/>
    <w:rsid w:val="18D13D99"/>
    <w:rsid w:val="192B49E4"/>
    <w:rsid w:val="19A0447A"/>
    <w:rsid w:val="19B9019D"/>
    <w:rsid w:val="1A3C3CFA"/>
    <w:rsid w:val="1A800930"/>
    <w:rsid w:val="1AA63211"/>
    <w:rsid w:val="1AD71A6B"/>
    <w:rsid w:val="1B585967"/>
    <w:rsid w:val="1BBF5944"/>
    <w:rsid w:val="1C04297F"/>
    <w:rsid w:val="1CD77269"/>
    <w:rsid w:val="1D407904"/>
    <w:rsid w:val="1DA4496E"/>
    <w:rsid w:val="1DBE25C1"/>
    <w:rsid w:val="1F6006B3"/>
    <w:rsid w:val="1F622FD1"/>
    <w:rsid w:val="1F68187C"/>
    <w:rsid w:val="1FC860A9"/>
    <w:rsid w:val="201F3D9F"/>
    <w:rsid w:val="20B4681C"/>
    <w:rsid w:val="21FE03C0"/>
    <w:rsid w:val="2233028C"/>
    <w:rsid w:val="2248192A"/>
    <w:rsid w:val="22DF608D"/>
    <w:rsid w:val="22E5357A"/>
    <w:rsid w:val="23A50AE1"/>
    <w:rsid w:val="23DD42B7"/>
    <w:rsid w:val="25122946"/>
    <w:rsid w:val="25AE19DE"/>
    <w:rsid w:val="25AF2F36"/>
    <w:rsid w:val="25D833A4"/>
    <w:rsid w:val="26762F16"/>
    <w:rsid w:val="276F0D5C"/>
    <w:rsid w:val="27F13AF3"/>
    <w:rsid w:val="28110850"/>
    <w:rsid w:val="284D250E"/>
    <w:rsid w:val="28634737"/>
    <w:rsid w:val="28A34CF5"/>
    <w:rsid w:val="28A75732"/>
    <w:rsid w:val="29955B8E"/>
    <w:rsid w:val="29E95A0B"/>
    <w:rsid w:val="29EF1A53"/>
    <w:rsid w:val="2B571E96"/>
    <w:rsid w:val="2B597689"/>
    <w:rsid w:val="2B6F526D"/>
    <w:rsid w:val="2B70057D"/>
    <w:rsid w:val="2B8524F6"/>
    <w:rsid w:val="2B880662"/>
    <w:rsid w:val="2C3F3815"/>
    <w:rsid w:val="2C5C5EB0"/>
    <w:rsid w:val="2CC5701E"/>
    <w:rsid w:val="2D250645"/>
    <w:rsid w:val="2D8611F7"/>
    <w:rsid w:val="2DD22C86"/>
    <w:rsid w:val="2DF75FAF"/>
    <w:rsid w:val="2E1E4123"/>
    <w:rsid w:val="2E4377E9"/>
    <w:rsid w:val="2EBE445B"/>
    <w:rsid w:val="2F9658A9"/>
    <w:rsid w:val="2FB7751F"/>
    <w:rsid w:val="2FE707F2"/>
    <w:rsid w:val="2FFB1443"/>
    <w:rsid w:val="30CC6A23"/>
    <w:rsid w:val="30D901B3"/>
    <w:rsid w:val="312B2859"/>
    <w:rsid w:val="313A2746"/>
    <w:rsid w:val="31E65E64"/>
    <w:rsid w:val="322C4FB7"/>
    <w:rsid w:val="32883F14"/>
    <w:rsid w:val="34D14C22"/>
    <w:rsid w:val="34FF2AA3"/>
    <w:rsid w:val="3573333D"/>
    <w:rsid w:val="359978AF"/>
    <w:rsid w:val="360A7AFE"/>
    <w:rsid w:val="364313A0"/>
    <w:rsid w:val="365F53D6"/>
    <w:rsid w:val="369B6351"/>
    <w:rsid w:val="370C4F64"/>
    <w:rsid w:val="3AA54DCD"/>
    <w:rsid w:val="3B454E46"/>
    <w:rsid w:val="3BDA4A43"/>
    <w:rsid w:val="3BEF199A"/>
    <w:rsid w:val="3C225EF2"/>
    <w:rsid w:val="3C990EC4"/>
    <w:rsid w:val="3C9C0BF0"/>
    <w:rsid w:val="3CF63FBA"/>
    <w:rsid w:val="3DF73934"/>
    <w:rsid w:val="3E811FA5"/>
    <w:rsid w:val="3EA24DF5"/>
    <w:rsid w:val="3EC91575"/>
    <w:rsid w:val="3FCB52B6"/>
    <w:rsid w:val="40A379D5"/>
    <w:rsid w:val="40AA30BF"/>
    <w:rsid w:val="40BB4E4D"/>
    <w:rsid w:val="410347BE"/>
    <w:rsid w:val="41ED2CD4"/>
    <w:rsid w:val="42266EB6"/>
    <w:rsid w:val="42626533"/>
    <w:rsid w:val="42FC322C"/>
    <w:rsid w:val="43BC5618"/>
    <w:rsid w:val="44CE482D"/>
    <w:rsid w:val="450B526E"/>
    <w:rsid w:val="473A4233"/>
    <w:rsid w:val="47773677"/>
    <w:rsid w:val="479E66F3"/>
    <w:rsid w:val="47F7140E"/>
    <w:rsid w:val="48007DC3"/>
    <w:rsid w:val="48285599"/>
    <w:rsid w:val="485B699D"/>
    <w:rsid w:val="4883485C"/>
    <w:rsid w:val="4A7F32A5"/>
    <w:rsid w:val="4AB54F4A"/>
    <w:rsid w:val="4B202D3E"/>
    <w:rsid w:val="4B335CAB"/>
    <w:rsid w:val="4BEF403B"/>
    <w:rsid w:val="4C1E09A1"/>
    <w:rsid w:val="4CA43892"/>
    <w:rsid w:val="4D1D096E"/>
    <w:rsid w:val="4DFB36DC"/>
    <w:rsid w:val="4E8E7EEC"/>
    <w:rsid w:val="4F5B753D"/>
    <w:rsid w:val="4F667FCD"/>
    <w:rsid w:val="504B0225"/>
    <w:rsid w:val="50894566"/>
    <w:rsid w:val="51480DB7"/>
    <w:rsid w:val="520A4201"/>
    <w:rsid w:val="52773D6F"/>
    <w:rsid w:val="528D49AD"/>
    <w:rsid w:val="52B62C1E"/>
    <w:rsid w:val="53041700"/>
    <w:rsid w:val="536819E0"/>
    <w:rsid w:val="537C4C13"/>
    <w:rsid w:val="5442503B"/>
    <w:rsid w:val="544B0C87"/>
    <w:rsid w:val="547271A6"/>
    <w:rsid w:val="56082183"/>
    <w:rsid w:val="56F4024C"/>
    <w:rsid w:val="575B574A"/>
    <w:rsid w:val="57715B3F"/>
    <w:rsid w:val="58055136"/>
    <w:rsid w:val="581F4933"/>
    <w:rsid w:val="58632F58"/>
    <w:rsid w:val="58D2343F"/>
    <w:rsid w:val="59E82B3D"/>
    <w:rsid w:val="5A560F28"/>
    <w:rsid w:val="5A712CB8"/>
    <w:rsid w:val="5B6B3389"/>
    <w:rsid w:val="5BA93B47"/>
    <w:rsid w:val="5C730813"/>
    <w:rsid w:val="5C965F57"/>
    <w:rsid w:val="5CB15C5A"/>
    <w:rsid w:val="5CCF7293"/>
    <w:rsid w:val="5E1938FC"/>
    <w:rsid w:val="5E8E3A37"/>
    <w:rsid w:val="5F20682D"/>
    <w:rsid w:val="5FA3057E"/>
    <w:rsid w:val="5FE365E0"/>
    <w:rsid w:val="60621C6C"/>
    <w:rsid w:val="606754C2"/>
    <w:rsid w:val="60C92174"/>
    <w:rsid w:val="60E13678"/>
    <w:rsid w:val="61942DA0"/>
    <w:rsid w:val="61FF01EB"/>
    <w:rsid w:val="6223105B"/>
    <w:rsid w:val="62592514"/>
    <w:rsid w:val="63087D04"/>
    <w:rsid w:val="6369416F"/>
    <w:rsid w:val="63EA55FC"/>
    <w:rsid w:val="648036D8"/>
    <w:rsid w:val="64EE0044"/>
    <w:rsid w:val="65D5573B"/>
    <w:rsid w:val="65E6543F"/>
    <w:rsid w:val="65FC5051"/>
    <w:rsid w:val="66675E78"/>
    <w:rsid w:val="666B22F3"/>
    <w:rsid w:val="66D21CD3"/>
    <w:rsid w:val="67721FDF"/>
    <w:rsid w:val="6820606B"/>
    <w:rsid w:val="6850001D"/>
    <w:rsid w:val="68BE34EA"/>
    <w:rsid w:val="68C7523B"/>
    <w:rsid w:val="69191395"/>
    <w:rsid w:val="691B396C"/>
    <w:rsid w:val="69300671"/>
    <w:rsid w:val="6A5149E0"/>
    <w:rsid w:val="6B865F09"/>
    <w:rsid w:val="6C0E0407"/>
    <w:rsid w:val="6C940FE7"/>
    <w:rsid w:val="6CC25972"/>
    <w:rsid w:val="6D0114C2"/>
    <w:rsid w:val="6DC55DF2"/>
    <w:rsid w:val="6DE61C73"/>
    <w:rsid w:val="6DFB23D9"/>
    <w:rsid w:val="6E9C5689"/>
    <w:rsid w:val="6FC510A5"/>
    <w:rsid w:val="701A07FE"/>
    <w:rsid w:val="707A450F"/>
    <w:rsid w:val="714B0415"/>
    <w:rsid w:val="715738BB"/>
    <w:rsid w:val="73874845"/>
    <w:rsid w:val="741708C9"/>
    <w:rsid w:val="74302F7C"/>
    <w:rsid w:val="748A45F7"/>
    <w:rsid w:val="749B2630"/>
    <w:rsid w:val="74E92F27"/>
    <w:rsid w:val="75BA74FD"/>
    <w:rsid w:val="75C87EAE"/>
    <w:rsid w:val="765647A3"/>
    <w:rsid w:val="7660015C"/>
    <w:rsid w:val="76684839"/>
    <w:rsid w:val="76702C88"/>
    <w:rsid w:val="775B05B3"/>
    <w:rsid w:val="77874BA2"/>
    <w:rsid w:val="798D2727"/>
    <w:rsid w:val="79DD6C0C"/>
    <w:rsid w:val="7A083C89"/>
    <w:rsid w:val="7A286467"/>
    <w:rsid w:val="7A513017"/>
    <w:rsid w:val="7B2A2EDB"/>
    <w:rsid w:val="7BD717EC"/>
    <w:rsid w:val="7CFB7342"/>
    <w:rsid w:val="7D027409"/>
    <w:rsid w:val="7D3578F6"/>
    <w:rsid w:val="7D3D307D"/>
    <w:rsid w:val="7D4C3E82"/>
    <w:rsid w:val="7EF50FB6"/>
    <w:rsid w:val="7F9D122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ocked="1"/>
    <w:lsdException w:qFormat="1" w:unhideWhenUsed="0" w:uiPriority="39"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35"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宋体" w:cs="Times New Roman"/>
      <w:sz w:val="22"/>
      <w:szCs w:val="22"/>
      <w:lang w:val="en-US" w:eastAsia="en-US" w:bidi="ar-SA"/>
    </w:rPr>
  </w:style>
  <w:style w:type="paragraph" w:styleId="2">
    <w:name w:val="heading 2"/>
    <w:basedOn w:val="1"/>
    <w:next w:val="1"/>
    <w:qFormat/>
    <w:locked/>
    <w:uiPriority w:val="1"/>
    <w:pPr>
      <w:ind w:right="240"/>
      <w:jc w:val="center"/>
      <w:outlineLvl w:val="1"/>
    </w:pPr>
    <w:rPr>
      <w:b/>
      <w:bCs/>
      <w:sz w:val="24"/>
      <w:szCs w:val="24"/>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locked/>
    <w:uiPriority w:val="0"/>
    <w:pPr>
      <w:ind w:left="1320"/>
    </w:pPr>
    <w:rPr>
      <w:rFonts w:asciiTheme="minorHAnsi" w:hAnsiTheme="minorHAnsi" w:cstheme="minorHAnsi"/>
      <w:sz w:val="18"/>
      <w:szCs w:val="18"/>
    </w:rPr>
  </w:style>
  <w:style w:type="paragraph" w:styleId="4">
    <w:name w:val="caption"/>
    <w:basedOn w:val="1"/>
    <w:next w:val="1"/>
    <w:link w:val="40"/>
    <w:unhideWhenUsed/>
    <w:qFormat/>
    <w:locked/>
    <w:uiPriority w:val="35"/>
    <w:pPr>
      <w:jc w:val="both"/>
    </w:pPr>
    <w:rPr>
      <w:rFonts w:ascii="Cambria" w:hAnsi="Cambria" w:eastAsia="黑体"/>
      <w:kern w:val="2"/>
      <w:sz w:val="20"/>
      <w:szCs w:val="20"/>
      <w:lang w:eastAsia="zh-CN"/>
    </w:rPr>
  </w:style>
  <w:style w:type="paragraph" w:styleId="5">
    <w:name w:val="Body Text"/>
    <w:basedOn w:val="1"/>
    <w:link w:val="28"/>
    <w:qFormat/>
    <w:uiPriority w:val="99"/>
    <w:pPr>
      <w:ind w:left="289"/>
    </w:pPr>
    <w:rPr>
      <w:rFonts w:ascii="宋体" w:hAnsi="宋体"/>
      <w:sz w:val="26"/>
      <w:szCs w:val="26"/>
    </w:rPr>
  </w:style>
  <w:style w:type="paragraph" w:styleId="6">
    <w:name w:val="Body Text Indent"/>
    <w:basedOn w:val="1"/>
    <w:qFormat/>
    <w:uiPriority w:val="0"/>
    <w:pPr>
      <w:autoSpaceDE w:val="0"/>
      <w:autoSpaceDN w:val="0"/>
      <w:adjustRightInd w:val="0"/>
      <w:spacing w:line="504" w:lineRule="exact"/>
      <w:ind w:firstLine="480"/>
    </w:pPr>
    <w:rPr>
      <w:kern w:val="0"/>
      <w:sz w:val="24"/>
    </w:rPr>
  </w:style>
  <w:style w:type="paragraph" w:styleId="7">
    <w:name w:val="toc 5"/>
    <w:basedOn w:val="1"/>
    <w:next w:val="1"/>
    <w:qFormat/>
    <w:locked/>
    <w:uiPriority w:val="0"/>
    <w:pPr>
      <w:ind w:left="880"/>
    </w:pPr>
    <w:rPr>
      <w:rFonts w:asciiTheme="minorHAnsi" w:hAnsiTheme="minorHAnsi" w:cstheme="minorHAnsi"/>
      <w:sz w:val="18"/>
      <w:szCs w:val="18"/>
    </w:rPr>
  </w:style>
  <w:style w:type="paragraph" w:styleId="8">
    <w:name w:val="toc 3"/>
    <w:basedOn w:val="1"/>
    <w:next w:val="1"/>
    <w:qFormat/>
    <w:locked/>
    <w:uiPriority w:val="0"/>
    <w:pPr>
      <w:ind w:left="440"/>
    </w:pPr>
    <w:rPr>
      <w:rFonts w:asciiTheme="minorHAnsi" w:hAnsiTheme="minorHAnsi" w:cstheme="minorHAnsi"/>
      <w:i/>
      <w:iCs/>
      <w:sz w:val="20"/>
      <w:szCs w:val="20"/>
    </w:rPr>
  </w:style>
  <w:style w:type="paragraph" w:styleId="9">
    <w:name w:val="toc 8"/>
    <w:basedOn w:val="1"/>
    <w:next w:val="1"/>
    <w:qFormat/>
    <w:locked/>
    <w:uiPriority w:val="0"/>
    <w:pPr>
      <w:ind w:left="1540"/>
    </w:pPr>
    <w:rPr>
      <w:rFonts w:asciiTheme="minorHAnsi" w:hAnsiTheme="minorHAnsi" w:cstheme="minorHAnsi"/>
      <w:sz w:val="18"/>
      <w:szCs w:val="18"/>
    </w:rPr>
  </w:style>
  <w:style w:type="paragraph" w:styleId="10">
    <w:name w:val="Date"/>
    <w:basedOn w:val="1"/>
    <w:next w:val="1"/>
    <w:link w:val="53"/>
    <w:semiHidden/>
    <w:unhideWhenUsed/>
    <w:qFormat/>
    <w:uiPriority w:val="99"/>
    <w:pPr>
      <w:ind w:left="100" w:leftChars="2500"/>
    </w:pPr>
  </w:style>
  <w:style w:type="paragraph" w:styleId="11">
    <w:name w:val="Body Text Indent 2"/>
    <w:basedOn w:val="1"/>
    <w:qFormat/>
    <w:uiPriority w:val="99"/>
    <w:pPr>
      <w:spacing w:after="120" w:line="480" w:lineRule="auto"/>
      <w:ind w:left="420" w:leftChars="200"/>
    </w:pPr>
    <w:rPr>
      <w:sz w:val="24"/>
      <w:szCs w:val="24"/>
    </w:rPr>
  </w:style>
  <w:style w:type="paragraph" w:styleId="12">
    <w:name w:val="Balloon Text"/>
    <w:basedOn w:val="1"/>
    <w:link w:val="35"/>
    <w:semiHidden/>
    <w:qFormat/>
    <w:uiPriority w:val="99"/>
    <w:pPr>
      <w:jc w:val="both"/>
    </w:pPr>
    <w:rPr>
      <w:sz w:val="18"/>
      <w:szCs w:val="18"/>
      <w:lang w:eastAsia="zh-CN"/>
    </w:rPr>
  </w:style>
  <w:style w:type="paragraph" w:styleId="13">
    <w:name w:val="footer"/>
    <w:basedOn w:val="1"/>
    <w:link w:val="34"/>
    <w:semiHidden/>
    <w:qFormat/>
    <w:uiPriority w:val="99"/>
    <w:pPr>
      <w:tabs>
        <w:tab w:val="center" w:pos="4153"/>
        <w:tab w:val="right" w:pos="8306"/>
      </w:tabs>
      <w:snapToGrid w:val="0"/>
    </w:pPr>
    <w:rPr>
      <w:sz w:val="18"/>
      <w:szCs w:val="18"/>
    </w:rPr>
  </w:style>
  <w:style w:type="paragraph" w:styleId="14">
    <w:name w:val="header"/>
    <w:basedOn w:val="1"/>
    <w:link w:val="33"/>
    <w:semiHidden/>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locked/>
    <w:uiPriority w:val="0"/>
    <w:pPr>
      <w:spacing w:before="120" w:after="120"/>
    </w:pPr>
    <w:rPr>
      <w:rFonts w:asciiTheme="minorHAnsi" w:hAnsiTheme="minorHAnsi" w:cstheme="minorHAnsi"/>
      <w:b/>
      <w:bCs/>
      <w:caps/>
      <w:sz w:val="20"/>
      <w:szCs w:val="20"/>
    </w:rPr>
  </w:style>
  <w:style w:type="paragraph" w:styleId="16">
    <w:name w:val="toc 4"/>
    <w:basedOn w:val="1"/>
    <w:next w:val="1"/>
    <w:qFormat/>
    <w:locked/>
    <w:uiPriority w:val="0"/>
    <w:pPr>
      <w:ind w:left="660"/>
    </w:pPr>
    <w:rPr>
      <w:rFonts w:asciiTheme="minorHAnsi" w:hAnsiTheme="minorHAnsi" w:cstheme="minorHAnsi"/>
      <w:sz w:val="18"/>
      <w:szCs w:val="18"/>
    </w:rPr>
  </w:style>
  <w:style w:type="paragraph" w:styleId="17">
    <w:name w:val="toc 6"/>
    <w:basedOn w:val="1"/>
    <w:next w:val="1"/>
    <w:qFormat/>
    <w:locked/>
    <w:uiPriority w:val="0"/>
    <w:pPr>
      <w:ind w:left="1100"/>
    </w:pPr>
    <w:rPr>
      <w:rFonts w:asciiTheme="minorHAnsi" w:hAnsiTheme="minorHAnsi" w:cstheme="minorHAnsi"/>
      <w:sz w:val="18"/>
      <w:szCs w:val="18"/>
    </w:rPr>
  </w:style>
  <w:style w:type="paragraph" w:styleId="18">
    <w:name w:val="toc 2"/>
    <w:basedOn w:val="1"/>
    <w:next w:val="1"/>
    <w:qFormat/>
    <w:locked/>
    <w:uiPriority w:val="39"/>
    <w:pPr>
      <w:ind w:left="220"/>
    </w:pPr>
    <w:rPr>
      <w:rFonts w:asciiTheme="minorHAnsi" w:hAnsiTheme="minorHAnsi" w:cstheme="minorHAnsi"/>
      <w:smallCaps/>
      <w:sz w:val="20"/>
      <w:szCs w:val="20"/>
    </w:rPr>
  </w:style>
  <w:style w:type="paragraph" w:styleId="19">
    <w:name w:val="toc 9"/>
    <w:basedOn w:val="1"/>
    <w:next w:val="1"/>
    <w:qFormat/>
    <w:locked/>
    <w:uiPriority w:val="0"/>
    <w:pPr>
      <w:ind w:left="1760"/>
    </w:pPr>
    <w:rPr>
      <w:rFonts w:asciiTheme="minorHAnsi" w:hAnsiTheme="minorHAnsi" w:cstheme="minorHAnsi"/>
      <w:sz w:val="18"/>
      <w:szCs w:val="18"/>
    </w:rPr>
  </w:style>
  <w:style w:type="paragraph" w:styleId="2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21">
    <w:name w:val="Normal (Web)"/>
    <w:basedOn w:val="1"/>
    <w:semiHidden/>
    <w:unhideWhenUsed/>
    <w:qFormat/>
    <w:uiPriority w:val="99"/>
    <w:pPr>
      <w:widowControl/>
      <w:spacing w:before="100" w:beforeAutospacing="1" w:after="100" w:afterAutospacing="1"/>
    </w:pPr>
    <w:rPr>
      <w:rFonts w:ascii="宋体" w:hAnsi="宋体" w:cs="宋体"/>
      <w:sz w:val="24"/>
      <w:szCs w:val="24"/>
      <w:lang w:eastAsia="zh-CN"/>
    </w:rPr>
  </w:style>
  <w:style w:type="character" w:styleId="24">
    <w:name w:val="Strong"/>
    <w:basedOn w:val="23"/>
    <w:qFormat/>
    <w:locked/>
    <w:uiPriority w:val="22"/>
    <w:rPr>
      <w:b/>
      <w:bCs/>
    </w:rPr>
  </w:style>
  <w:style w:type="character" w:styleId="25">
    <w:name w:val="FollowedHyperlink"/>
    <w:basedOn w:val="23"/>
    <w:semiHidden/>
    <w:unhideWhenUsed/>
    <w:qFormat/>
    <w:uiPriority w:val="99"/>
    <w:rPr>
      <w:color w:val="800080"/>
      <w:u w:val="single"/>
    </w:rPr>
  </w:style>
  <w:style w:type="character" w:styleId="26">
    <w:name w:val="Hyperlink"/>
    <w:basedOn w:val="23"/>
    <w:qFormat/>
    <w:uiPriority w:val="99"/>
    <w:rPr>
      <w:rFonts w:cs="Times New Roman"/>
      <w:color w:val="0000FF"/>
      <w:u w:val="single"/>
    </w:rPr>
  </w:style>
  <w:style w:type="table" w:customStyle="1" w:styleId="27">
    <w:name w:val="Table Normal1"/>
    <w:semiHidden/>
    <w:qFormat/>
    <w:uiPriority w:val="99"/>
    <w:pPr>
      <w:widowControl w:val="0"/>
    </w:pPr>
    <w:rPr>
      <w:sz w:val="22"/>
      <w:szCs w:val="22"/>
      <w:lang w:eastAsia="en-US"/>
    </w:rPr>
    <w:tblPr>
      <w:tblCellMar>
        <w:top w:w="0" w:type="dxa"/>
        <w:left w:w="0" w:type="dxa"/>
        <w:bottom w:w="0" w:type="dxa"/>
        <w:right w:w="0" w:type="dxa"/>
      </w:tblCellMar>
    </w:tblPr>
  </w:style>
  <w:style w:type="character" w:customStyle="1" w:styleId="28">
    <w:name w:val="正文文本 Char"/>
    <w:basedOn w:val="23"/>
    <w:link w:val="5"/>
    <w:semiHidden/>
    <w:qFormat/>
    <w:locked/>
    <w:uiPriority w:val="99"/>
    <w:rPr>
      <w:rFonts w:cs="Times New Roman"/>
      <w:kern w:val="0"/>
      <w:sz w:val="22"/>
      <w:lang w:eastAsia="en-US"/>
    </w:rPr>
  </w:style>
  <w:style w:type="paragraph" w:customStyle="1" w:styleId="29">
    <w:name w:val="Heading 11"/>
    <w:basedOn w:val="1"/>
    <w:qFormat/>
    <w:uiPriority w:val="99"/>
    <w:pPr>
      <w:outlineLvl w:val="1"/>
    </w:pPr>
    <w:rPr>
      <w:rFonts w:ascii="黑体" w:hAnsi="黑体" w:eastAsia="黑体"/>
      <w:sz w:val="32"/>
      <w:szCs w:val="32"/>
    </w:rPr>
  </w:style>
  <w:style w:type="paragraph" w:customStyle="1" w:styleId="30">
    <w:name w:val="Heading 21"/>
    <w:basedOn w:val="1"/>
    <w:qFormat/>
    <w:uiPriority w:val="99"/>
    <w:pPr>
      <w:ind w:left="560" w:hanging="629"/>
      <w:outlineLvl w:val="2"/>
    </w:pPr>
    <w:rPr>
      <w:rFonts w:ascii="宋体" w:hAnsi="宋体"/>
      <w:sz w:val="28"/>
      <w:szCs w:val="28"/>
    </w:rPr>
  </w:style>
  <w:style w:type="paragraph" w:styleId="31">
    <w:name w:val="List Paragraph"/>
    <w:basedOn w:val="1"/>
    <w:qFormat/>
    <w:uiPriority w:val="34"/>
  </w:style>
  <w:style w:type="paragraph" w:customStyle="1" w:styleId="32">
    <w:name w:val="Table Paragraph"/>
    <w:basedOn w:val="1"/>
    <w:qFormat/>
    <w:uiPriority w:val="99"/>
  </w:style>
  <w:style w:type="character" w:customStyle="1" w:styleId="33">
    <w:name w:val="页眉 Char"/>
    <w:basedOn w:val="23"/>
    <w:link w:val="14"/>
    <w:semiHidden/>
    <w:qFormat/>
    <w:locked/>
    <w:uiPriority w:val="99"/>
    <w:rPr>
      <w:rFonts w:cs="Times New Roman"/>
      <w:sz w:val="18"/>
      <w:szCs w:val="18"/>
    </w:rPr>
  </w:style>
  <w:style w:type="character" w:customStyle="1" w:styleId="34">
    <w:name w:val="页脚 Char"/>
    <w:basedOn w:val="23"/>
    <w:link w:val="13"/>
    <w:semiHidden/>
    <w:qFormat/>
    <w:locked/>
    <w:uiPriority w:val="99"/>
    <w:rPr>
      <w:rFonts w:cs="Times New Roman"/>
      <w:sz w:val="18"/>
      <w:szCs w:val="18"/>
    </w:rPr>
  </w:style>
  <w:style w:type="character" w:customStyle="1" w:styleId="35">
    <w:name w:val="批注框文本 Char"/>
    <w:basedOn w:val="23"/>
    <w:link w:val="12"/>
    <w:semiHidden/>
    <w:qFormat/>
    <w:locked/>
    <w:uiPriority w:val="99"/>
    <w:rPr>
      <w:rFonts w:ascii="Calibri" w:hAnsi="Calibri" w:eastAsia="宋体" w:cs="Times New Roman"/>
      <w:sz w:val="18"/>
      <w:szCs w:val="18"/>
      <w:lang w:val="en-US" w:eastAsia="zh-CN" w:bidi="ar-SA"/>
    </w:rPr>
  </w:style>
  <w:style w:type="paragraph" w:customStyle="1" w:styleId="36">
    <w:name w:val="YL正文"/>
    <w:basedOn w:val="1"/>
    <w:link w:val="37"/>
    <w:qFormat/>
    <w:uiPriority w:val="99"/>
    <w:pPr>
      <w:spacing w:line="300" w:lineRule="auto"/>
      <w:ind w:firstLine="200" w:firstLineChars="200"/>
      <w:jc w:val="both"/>
    </w:pPr>
    <w:rPr>
      <w:rFonts w:ascii="仿宋" w:hAnsi="仿宋"/>
      <w:color w:val="000000"/>
      <w:kern w:val="2"/>
      <w:sz w:val="24"/>
      <w:szCs w:val="24"/>
      <w:lang w:eastAsia="zh-CN"/>
    </w:rPr>
  </w:style>
  <w:style w:type="character" w:customStyle="1" w:styleId="37">
    <w:name w:val="YL正文 Char"/>
    <w:basedOn w:val="23"/>
    <w:link w:val="36"/>
    <w:qFormat/>
    <w:locked/>
    <w:uiPriority w:val="99"/>
    <w:rPr>
      <w:rFonts w:ascii="仿宋" w:hAnsi="仿宋" w:eastAsia="宋体" w:cs="Times New Roman"/>
      <w:color w:val="000000"/>
      <w:kern w:val="2"/>
      <w:sz w:val="24"/>
      <w:szCs w:val="24"/>
      <w:lang w:val="en-US" w:eastAsia="zh-CN" w:bidi="ar-SA"/>
    </w:rPr>
  </w:style>
  <w:style w:type="paragraph" w:customStyle="1" w:styleId="38">
    <w:name w:val="YL六级"/>
    <w:basedOn w:val="1"/>
    <w:link w:val="39"/>
    <w:qFormat/>
    <w:uiPriority w:val="99"/>
    <w:pPr>
      <w:adjustRightInd w:val="0"/>
      <w:spacing w:beforeLines="50" w:afterLines="50"/>
      <w:ind w:firstLine="200" w:firstLineChars="200"/>
      <w:outlineLvl w:val="5"/>
    </w:pPr>
    <w:rPr>
      <w:rFonts w:ascii="仿宋" w:hAnsi="仿宋"/>
      <w:b/>
      <w:color w:val="000000"/>
      <w:kern w:val="2"/>
      <w:sz w:val="24"/>
      <w:szCs w:val="24"/>
      <w:lang w:eastAsia="zh-CN"/>
    </w:rPr>
  </w:style>
  <w:style w:type="character" w:customStyle="1" w:styleId="39">
    <w:name w:val="YL六级 Char"/>
    <w:basedOn w:val="23"/>
    <w:link w:val="38"/>
    <w:qFormat/>
    <w:locked/>
    <w:uiPriority w:val="99"/>
    <w:rPr>
      <w:rFonts w:ascii="仿宋" w:hAnsi="仿宋" w:eastAsia="宋体" w:cs="Times New Roman"/>
      <w:b/>
      <w:color w:val="000000"/>
      <w:kern w:val="2"/>
      <w:sz w:val="24"/>
      <w:szCs w:val="24"/>
      <w:lang w:val="en-US" w:eastAsia="zh-CN" w:bidi="ar-SA"/>
    </w:rPr>
  </w:style>
  <w:style w:type="character" w:customStyle="1" w:styleId="40">
    <w:name w:val="题注 Char"/>
    <w:basedOn w:val="23"/>
    <w:link w:val="4"/>
    <w:qFormat/>
    <w:uiPriority w:val="35"/>
    <w:rPr>
      <w:rFonts w:ascii="Cambria" w:hAnsi="Cambria" w:eastAsia="黑体"/>
      <w:kern w:val="2"/>
    </w:rPr>
  </w:style>
  <w:style w:type="paragraph" w:customStyle="1" w:styleId="41">
    <w:name w:val="XN表头"/>
    <w:basedOn w:val="4"/>
    <w:qFormat/>
    <w:uiPriority w:val="0"/>
    <w:pPr>
      <w:spacing w:beforeLines="30" w:afterLines="20"/>
      <w:jc w:val="center"/>
    </w:pPr>
    <w:rPr>
      <w:rFonts w:eastAsia="宋体"/>
      <w:b/>
      <w:sz w:val="24"/>
    </w:rPr>
  </w:style>
  <w:style w:type="paragraph" w:customStyle="1" w:styleId="42">
    <w:name w:val="XN表内容"/>
    <w:basedOn w:val="1"/>
    <w:link w:val="43"/>
    <w:qFormat/>
    <w:uiPriority w:val="0"/>
    <w:pPr>
      <w:spacing w:line="264" w:lineRule="auto"/>
      <w:jc w:val="center"/>
    </w:pPr>
    <w:rPr>
      <w:rFonts w:ascii="仿宋" w:hAnsi="仿宋"/>
      <w:color w:val="000000"/>
      <w:kern w:val="2"/>
      <w:sz w:val="21"/>
      <w:szCs w:val="24"/>
      <w:lang w:eastAsia="zh-CN"/>
    </w:rPr>
  </w:style>
  <w:style w:type="character" w:customStyle="1" w:styleId="43">
    <w:name w:val="XN表内容 Char"/>
    <w:basedOn w:val="23"/>
    <w:link w:val="42"/>
    <w:qFormat/>
    <w:uiPriority w:val="0"/>
    <w:rPr>
      <w:rFonts w:ascii="仿宋" w:hAnsi="仿宋"/>
      <w:color w:val="000000"/>
      <w:kern w:val="2"/>
      <w:sz w:val="21"/>
      <w:szCs w:val="24"/>
    </w:rPr>
  </w:style>
  <w:style w:type="paragraph" w:customStyle="1" w:styleId="44">
    <w:name w:val="表头"/>
    <w:basedOn w:val="1"/>
    <w:link w:val="45"/>
    <w:qFormat/>
    <w:uiPriority w:val="0"/>
    <w:pPr>
      <w:adjustRightInd w:val="0"/>
      <w:snapToGrid w:val="0"/>
      <w:jc w:val="center"/>
    </w:pPr>
    <w:rPr>
      <w:rFonts w:ascii="宋体" w:hAnsi="宋体"/>
      <w:b/>
      <w:sz w:val="20"/>
      <w:szCs w:val="21"/>
      <w:lang w:eastAsia="zh-CN"/>
    </w:rPr>
  </w:style>
  <w:style w:type="character" w:customStyle="1" w:styleId="45">
    <w:name w:val="表头 Char"/>
    <w:link w:val="44"/>
    <w:qFormat/>
    <w:uiPriority w:val="0"/>
    <w:rPr>
      <w:rFonts w:ascii="宋体" w:hAnsi="宋体"/>
      <w:b/>
      <w:szCs w:val="21"/>
    </w:rPr>
  </w:style>
  <w:style w:type="paragraph" w:customStyle="1" w:styleId="46">
    <w:name w:val="表头五号"/>
    <w:basedOn w:val="1"/>
    <w:link w:val="47"/>
    <w:qFormat/>
    <w:uiPriority w:val="0"/>
    <w:pPr>
      <w:autoSpaceDE w:val="0"/>
      <w:autoSpaceDN w:val="0"/>
      <w:spacing w:beforeLines="50" w:line="300" w:lineRule="auto"/>
      <w:ind w:firstLine="422" w:firstLineChars="200"/>
      <w:jc w:val="center"/>
    </w:pPr>
    <w:rPr>
      <w:rFonts w:ascii="宋体" w:hAnsi="宋体"/>
      <w:b/>
      <w:kern w:val="2"/>
      <w:sz w:val="21"/>
      <w:szCs w:val="24"/>
      <w:lang w:eastAsia="zh-CN"/>
    </w:rPr>
  </w:style>
  <w:style w:type="character" w:customStyle="1" w:styleId="47">
    <w:name w:val="表头五号 Char"/>
    <w:basedOn w:val="23"/>
    <w:link w:val="46"/>
    <w:qFormat/>
    <w:uiPriority w:val="0"/>
    <w:rPr>
      <w:rFonts w:ascii="宋体" w:hAnsi="宋体"/>
      <w:b/>
      <w:kern w:val="2"/>
      <w:sz w:val="21"/>
      <w:szCs w:val="24"/>
    </w:rPr>
  </w:style>
  <w:style w:type="paragraph" w:customStyle="1" w:styleId="48">
    <w:name w:val="列出段落1"/>
    <w:basedOn w:val="1"/>
    <w:qFormat/>
    <w:uiPriority w:val="99"/>
    <w:pPr>
      <w:ind w:firstLine="420" w:firstLineChars="200"/>
      <w:jc w:val="both"/>
    </w:pPr>
    <w:rPr>
      <w:rFonts w:ascii="Times New Roman" w:hAnsi="Times New Roman"/>
      <w:kern w:val="2"/>
      <w:sz w:val="21"/>
      <w:szCs w:val="24"/>
      <w:lang w:eastAsia="zh-CN"/>
    </w:rPr>
  </w:style>
  <w:style w:type="character" w:customStyle="1" w:styleId="49">
    <w:name w:val="font01"/>
    <w:basedOn w:val="23"/>
    <w:qFormat/>
    <w:uiPriority w:val="0"/>
    <w:rPr>
      <w:rFonts w:hint="eastAsia" w:ascii="宋体" w:hAnsi="宋体" w:eastAsia="宋体" w:cs="宋体"/>
      <w:color w:val="000000"/>
      <w:sz w:val="20"/>
      <w:szCs w:val="20"/>
      <w:u w:val="none"/>
    </w:rPr>
  </w:style>
  <w:style w:type="character" w:customStyle="1" w:styleId="50">
    <w:name w:val="font11"/>
    <w:basedOn w:val="23"/>
    <w:qFormat/>
    <w:uiPriority w:val="0"/>
    <w:rPr>
      <w:rFonts w:hint="default" w:ascii="Arial" w:hAnsi="Arial" w:cs="Arial"/>
      <w:color w:val="000000"/>
      <w:sz w:val="20"/>
      <w:szCs w:val="20"/>
      <w:u w:val="none"/>
    </w:rPr>
  </w:style>
  <w:style w:type="paragraph" w:customStyle="1" w:styleId="51">
    <w:name w:val="WPSOffice手动目录 1"/>
    <w:qFormat/>
    <w:uiPriority w:val="0"/>
    <w:rPr>
      <w:rFonts w:ascii="Times New Roman" w:hAnsi="Times New Roman" w:eastAsia="宋体" w:cs="Times New Roman"/>
      <w:lang w:val="en-US" w:eastAsia="zh-CN" w:bidi="ar-SA"/>
    </w:rPr>
  </w:style>
  <w:style w:type="paragraph" w:customStyle="1" w:styleId="52">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53">
    <w:name w:val="日期 Char"/>
    <w:basedOn w:val="23"/>
    <w:link w:val="10"/>
    <w:semiHidden/>
    <w:qFormat/>
    <w:uiPriority w:val="99"/>
    <w:rPr>
      <w:rFonts w:ascii="Calibri" w:hAnsi="Calibri"/>
      <w:sz w:val="22"/>
      <w:szCs w:val="22"/>
      <w:lang w:eastAsia="en-US"/>
    </w:rPr>
  </w:style>
  <w:style w:type="paragraph" w:customStyle="1" w:styleId="54">
    <w:name w:val="XN图标"/>
    <w:basedOn w:val="1"/>
    <w:qFormat/>
    <w:uiPriority w:val="0"/>
    <w:pPr>
      <w:widowControl/>
      <w:spacing w:line="264" w:lineRule="auto"/>
      <w:jc w:val="center"/>
    </w:pPr>
    <w:rPr>
      <w:rFonts w:ascii="仿宋" w:hAnsi="仿宋" w:eastAsia="仿宋"/>
      <w:color w:val="000000"/>
      <w:sz w:val="24"/>
      <w:szCs w:val="24"/>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emf"/><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27E1F-10DC-48DA-8E7C-A53521493D41}">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22</Pages>
  <Words>10550</Words>
  <Characters>11289</Characters>
  <Lines>14</Lines>
  <Paragraphs>25</Paragraphs>
  <TotalTime>103</TotalTime>
  <ScaleCrop>false</ScaleCrop>
  <LinksUpToDate>false</LinksUpToDate>
  <CharactersWithSpaces>11696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2016-09-02T00:45:00Z</dcterms:created>
  <dc:creator>赖凌祥</dc:creator>
  <cp:lastModifiedBy>尘落碧云</cp:lastModifiedBy>
  <cp:lastPrinted>2020-04-14T05:26:00Z</cp:lastPrinted>
  <dcterms:modified xsi:type="dcterms:W3CDTF">2023-05-12T01:55:06Z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42E3A48313C94538A7D6505643E6C12A</vt:lpwstr>
  </property>
</Properties>
</file>